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215" w:rsidRDefault="00FE1215" w:rsidP="00ED3079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Supplemental Tables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3079" w:rsidRPr="00EB74D6" w:rsidRDefault="009C628D" w:rsidP="00ED3079">
      <w:pPr>
        <w:wordWrap/>
        <w:spacing w:after="0" w:line="360" w:lineRule="auto"/>
        <w:rPr>
          <w:rFonts w:ascii="Times New Roman" w:eastAsiaTheme="majorHAnsi" w:hAnsi="Times New Roman" w:cs="Times New Roman"/>
          <w:sz w:val="24"/>
          <w:szCs w:val="24"/>
        </w:rPr>
      </w:pPr>
      <w:r w:rsidRPr="00EB74D6">
        <w:rPr>
          <w:rFonts w:ascii="Times New Roman" w:hAnsi="Times New Roman" w:cs="Times New Roman"/>
          <w:sz w:val="24"/>
          <w:szCs w:val="24"/>
        </w:rPr>
        <w:t xml:space="preserve">Table </w:t>
      </w:r>
      <w:r w:rsidR="00FE1215">
        <w:rPr>
          <w:rFonts w:ascii="Times New Roman" w:hAnsi="Times New Roman" w:cs="Times New Roman" w:hint="eastAsia"/>
          <w:sz w:val="24"/>
          <w:szCs w:val="24"/>
        </w:rPr>
        <w:t>S</w:t>
      </w:r>
      <w:r w:rsidRPr="00EB74D6">
        <w:rPr>
          <w:rFonts w:ascii="Times New Roman" w:hAnsi="Times New Roman" w:cs="Times New Roman"/>
          <w:sz w:val="24"/>
          <w:szCs w:val="24"/>
        </w:rPr>
        <w:t xml:space="preserve">1. </w:t>
      </w:r>
      <w:r w:rsidR="00ED3079" w:rsidRPr="00EB74D6">
        <w:rPr>
          <w:rFonts w:ascii="Times New Roman" w:eastAsiaTheme="majorHAnsi" w:hAnsi="Times New Roman" w:cs="Times New Roman"/>
          <w:sz w:val="24"/>
          <w:szCs w:val="24"/>
        </w:rPr>
        <w:t xml:space="preserve">Factor loadings of food groups in dietary patterns identified using principle component analysis </w:t>
      </w:r>
    </w:p>
    <w:tbl>
      <w:tblPr>
        <w:tblW w:w="0" w:type="auto"/>
        <w:tblBorders>
          <w:top w:val="single" w:sz="6" w:space="0" w:color="C1C1C1"/>
          <w:left w:val="single" w:sz="6" w:space="0" w:color="C1C1C1"/>
          <w:bottom w:val="single" w:sz="2" w:space="0" w:color="C1C1C1"/>
          <w:right w:val="single" w:sz="2" w:space="0" w:color="C1C1C1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  <w:tblDescription w:val="Procedure Factor: Rotated Factor Pattern"/>
      </w:tblPr>
      <w:tblGrid>
        <w:gridCol w:w="2268"/>
        <w:gridCol w:w="1559"/>
        <w:gridCol w:w="426"/>
        <w:gridCol w:w="997"/>
        <w:gridCol w:w="421"/>
        <w:gridCol w:w="1133"/>
        <w:gridCol w:w="275"/>
        <w:gridCol w:w="1143"/>
        <w:gridCol w:w="425"/>
      </w:tblGrid>
      <w:tr w:rsidR="00EB74D6" w:rsidRPr="00EB74D6" w:rsidTr="005F1EB2">
        <w:trPr>
          <w:tblHeader/>
        </w:trPr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9C628D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3C36B0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B</w:t>
            </w:r>
            <w:r w:rsidR="00ED3079"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alanced diet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9C628D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5F1EB2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Prudent diet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9C628D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1EB2" w:rsidRPr="0003089A" w:rsidRDefault="005F1EB2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Noodle/</w:t>
            </w:r>
          </w:p>
          <w:p w:rsidR="009C628D" w:rsidRPr="0003089A" w:rsidRDefault="005F1EB2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meat diet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9C628D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5F1EB2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Rice-based diet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9C628D" w:rsidRPr="0003089A" w:rsidRDefault="009C628D" w:rsidP="0003089A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Rice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-7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Grain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-93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Noodles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Breads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Cakes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Cookies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Beans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Potatoes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Kimchi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Eggs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Fast foods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Green vegetables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Mushroom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White vegetables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Fatty fish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White fish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Crabs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Processed meats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Red meats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Soups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Chickens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Seaweeds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Milk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 xml:space="preserve">Beverages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-19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Coffee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-11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03089A">
        <w:trPr>
          <w:trHeight w:val="2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Tea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Fruit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-4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lastRenderedPageBreak/>
              <w:t>Pickle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-30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5F1EB2">
        <w:tc>
          <w:tcPr>
            <w:tcW w:w="2268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Nuts</w:t>
            </w:r>
          </w:p>
        </w:tc>
        <w:tc>
          <w:tcPr>
            <w:tcW w:w="1559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421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*</w:t>
            </w:r>
          </w:p>
        </w:tc>
        <w:tc>
          <w:tcPr>
            <w:tcW w:w="1133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75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dashSmallGap" w:sz="4" w:space="0" w:color="auto"/>
              <w:right w:val="nil"/>
            </w:tcBorders>
            <w:noWrap/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-4</w:t>
            </w:r>
          </w:p>
        </w:tc>
        <w:tc>
          <w:tcPr>
            <w:tcW w:w="425" w:type="dxa"/>
            <w:tcBorders>
              <w:top w:val="nil"/>
              <w:left w:val="nil"/>
              <w:bottom w:val="dashSmallGap" w:sz="4" w:space="0" w:color="auto"/>
              <w:right w:val="nil"/>
            </w:tcBorders>
            <w:hideMark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EB74D6" w:rsidRPr="00EB74D6" w:rsidTr="0003089A">
        <w:trPr>
          <w:trHeight w:val="25"/>
        </w:trPr>
        <w:tc>
          <w:tcPr>
            <w:tcW w:w="2268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  <w:t>Variance explained by each factor</w:t>
            </w:r>
          </w:p>
        </w:tc>
        <w:tc>
          <w:tcPr>
            <w:tcW w:w="19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3.7096422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2.3282962</w:t>
            </w:r>
          </w:p>
        </w:tc>
        <w:tc>
          <w:tcPr>
            <w:tcW w:w="140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2.2892598</w:t>
            </w:r>
          </w:p>
        </w:tc>
        <w:tc>
          <w:tcPr>
            <w:tcW w:w="156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ED3079" w:rsidRPr="0003089A" w:rsidRDefault="00ED3079" w:rsidP="0003089A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03089A"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  <w:t>1.7968546</w:t>
            </w:r>
          </w:p>
        </w:tc>
      </w:tr>
      <w:tr w:rsidR="00EB74D6" w:rsidRPr="00EB74D6" w:rsidTr="005F1EB2">
        <w:tc>
          <w:tcPr>
            <w:tcW w:w="8647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D3079" w:rsidRPr="00EB74D6" w:rsidRDefault="00ED3079" w:rsidP="00ED307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:rsidR="009C628D" w:rsidRDefault="009C628D" w:rsidP="009C628D">
      <w:bookmarkStart w:id="0" w:name="IDX22"/>
      <w:bookmarkEnd w:id="0"/>
    </w:p>
    <w:p w:rsidR="009C628D" w:rsidRDefault="009C628D" w:rsidP="009C628D"/>
    <w:p w:rsidR="009C628D" w:rsidRDefault="009C628D" w:rsidP="009C628D">
      <w:pPr>
        <w:sectPr w:rsidR="009C628D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</w:p>
    <w:p w:rsidR="009C628D" w:rsidRPr="00DA5DA0" w:rsidRDefault="009C628D" w:rsidP="009C628D">
      <w:pPr>
        <w:wordWrap/>
        <w:spacing w:after="0" w:line="360" w:lineRule="auto"/>
        <w:rPr>
          <w:rFonts w:ascii="Times New Roman" w:eastAsiaTheme="majorHAnsi" w:hAnsi="Times New Roman" w:cs="Times New Roman"/>
          <w:sz w:val="24"/>
          <w:szCs w:val="24"/>
        </w:rPr>
      </w:pPr>
      <w:r>
        <w:rPr>
          <w:rFonts w:ascii="Times New Roman" w:eastAsiaTheme="majorHAnsi" w:hAnsi="Times New Roman" w:cs="Times New Roman"/>
          <w:sz w:val="24"/>
          <w:szCs w:val="24"/>
        </w:rPr>
        <w:lastRenderedPageBreak/>
        <w:t xml:space="preserve">Table </w:t>
      </w:r>
      <w:r w:rsidR="00FE1215">
        <w:rPr>
          <w:rFonts w:ascii="Times New Roman" w:eastAsiaTheme="majorHAnsi" w:hAnsi="Times New Roman" w:cs="Times New Roman" w:hint="eastAsia"/>
          <w:sz w:val="24"/>
          <w:szCs w:val="24"/>
        </w:rPr>
        <w:t>S</w:t>
      </w:r>
      <w:r w:rsidR="00541210">
        <w:rPr>
          <w:rFonts w:ascii="Times New Roman" w:eastAsiaTheme="majorHAnsi" w:hAnsi="Times New Roman" w:cs="Times New Roman"/>
          <w:sz w:val="24"/>
          <w:szCs w:val="24"/>
        </w:rPr>
        <w:t>2</w:t>
      </w:r>
      <w:r>
        <w:rPr>
          <w:rFonts w:ascii="Times New Roman" w:eastAsiaTheme="majorHAnsi" w:hAnsi="Times New Roman" w:cs="Times New Roman"/>
          <w:sz w:val="24"/>
          <w:szCs w:val="24"/>
        </w:rPr>
        <w:t xml:space="preserve">. </w:t>
      </w:r>
      <w:r>
        <w:rPr>
          <w:rFonts w:ascii="Times New Roman" w:eastAsiaTheme="majorHAnsi" w:hAnsi="Times New Roman" w:cs="Times New Roman" w:hint="eastAsia"/>
          <w:sz w:val="24"/>
          <w:szCs w:val="24"/>
        </w:rPr>
        <w:t xml:space="preserve">Adjusted odds ratios for </w:t>
      </w:r>
      <w:r w:rsidR="00541210">
        <w:rPr>
          <w:rFonts w:ascii="Times New Roman" w:eastAsiaTheme="majorHAnsi" w:hAnsi="Times New Roman" w:cs="Times New Roman"/>
          <w:sz w:val="24"/>
          <w:szCs w:val="24"/>
        </w:rPr>
        <w:t>breast cancer ac</w:t>
      </w:r>
      <w:r>
        <w:rPr>
          <w:rFonts w:ascii="Times New Roman" w:eastAsiaTheme="majorHAnsi" w:hAnsi="Times New Roman" w:cs="Times New Roman" w:hint="eastAsia"/>
          <w:sz w:val="24"/>
          <w:szCs w:val="24"/>
        </w:rPr>
        <w:t>cording to the</w:t>
      </w:r>
      <w:r>
        <w:rPr>
          <w:rFonts w:ascii="Times New Roman" w:eastAsiaTheme="majorHAnsi" w:hAnsi="Times New Roman" w:cs="Times New Roman"/>
          <w:sz w:val="24"/>
          <w:szCs w:val="24"/>
        </w:rPr>
        <w:t xml:space="preserve"> poly</w:t>
      </w:r>
      <w:r>
        <w:rPr>
          <w:rFonts w:ascii="Times New Roman" w:eastAsiaTheme="majorHAnsi" w:hAnsi="Times New Roman" w:cs="Times New Roman" w:hint="eastAsia"/>
          <w:sz w:val="24"/>
          <w:szCs w:val="24"/>
        </w:rPr>
        <w:t>genetic risk scores of the best model (</w:t>
      </w:r>
      <w:r>
        <w:rPr>
          <w:rFonts w:ascii="Times New Roman" w:eastAsiaTheme="majorHAnsi" w:hAnsi="Times New Roman" w:cs="Times New Roman"/>
          <w:sz w:val="24"/>
          <w:szCs w:val="24"/>
        </w:rPr>
        <w:t>P</w:t>
      </w:r>
      <w:r>
        <w:rPr>
          <w:rFonts w:ascii="Times New Roman" w:eastAsiaTheme="majorHAnsi" w:hAnsi="Times New Roman" w:cs="Times New Roman" w:hint="eastAsia"/>
          <w:sz w:val="24"/>
          <w:szCs w:val="24"/>
        </w:rPr>
        <w:t>RS)</w:t>
      </w:r>
      <w:r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ajorHAnsi" w:hAnsi="Times New Roman" w:cs="Times New Roman" w:hint="eastAsia"/>
          <w:sz w:val="24"/>
          <w:szCs w:val="24"/>
        </w:rPr>
        <w:t>for gene-gene interaction after covariate adjustments</w:t>
      </w:r>
      <w:r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</w:p>
    <w:tbl>
      <w:tblPr>
        <w:tblpPr w:leftFromText="142" w:rightFromText="142" w:vertAnchor="text" w:horzAnchor="margin" w:tblpY="143"/>
        <w:tblW w:w="96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1275"/>
        <w:gridCol w:w="1560"/>
        <w:gridCol w:w="1842"/>
        <w:gridCol w:w="1560"/>
        <w:gridCol w:w="1842"/>
      </w:tblGrid>
      <w:tr w:rsidR="009C628D" w:rsidTr="00292082">
        <w:trPr>
          <w:trHeight w:val="563"/>
        </w:trPr>
        <w:tc>
          <w:tcPr>
            <w:tcW w:w="1560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Pr="00E95A9B" w:rsidRDefault="009C628D" w:rsidP="00292082">
            <w:pPr>
              <w:wordWrap/>
              <w:spacing w:after="0" w:line="31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Model 1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Model 2</w:t>
            </w:r>
          </w:p>
        </w:tc>
      </w:tr>
      <w:tr w:rsidR="009C628D" w:rsidTr="00292082">
        <w:trPr>
          <w:trHeight w:val="785"/>
        </w:trPr>
        <w:tc>
          <w:tcPr>
            <w:tcW w:w="1560" w:type="dxa"/>
            <w:vMerge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9C628D" w:rsidRDefault="009C628D" w:rsidP="00292082">
            <w:pPr>
              <w:wordWrap/>
              <w:spacing w:after="0" w:line="312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Low-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RS</w:t>
            </w:r>
          </w:p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(n=5,276)</w:t>
            </w: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Medium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-P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RS</w:t>
            </w:r>
          </w:p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=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19,660)</w:t>
            </w: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High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-P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RS</w:t>
            </w:r>
          </w:p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(n=12,178)</w:t>
            </w:r>
          </w:p>
        </w:tc>
        <w:tc>
          <w:tcPr>
            <w:tcW w:w="156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Medium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-P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RS</w:t>
            </w:r>
          </w:p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=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21,641)</w:t>
            </w:r>
          </w:p>
        </w:tc>
        <w:tc>
          <w:tcPr>
            <w:tcW w:w="18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High-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RS</w:t>
            </w:r>
          </w:p>
          <w:p w:rsidR="009C628D" w:rsidRDefault="009C628D" w:rsidP="00292082">
            <w:pPr>
              <w:wordWrap/>
              <w:spacing w:after="0" w:line="312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(n=4,201)</w:t>
            </w:r>
          </w:p>
        </w:tc>
      </w:tr>
      <w:tr w:rsidR="009C628D" w:rsidTr="00292082">
        <w:trPr>
          <w:trHeight w:val="440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MI 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1.004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(0.935-1.077)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1.002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(0.893-1.124)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0.9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(0.8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073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1.0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3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903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113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9C628D" w:rsidTr="00292082">
        <w:trPr>
          <w:trHeight w:val="796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Waist circumference</w:t>
            </w:r>
            <w:r w:rsidR="0017530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1.014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(0.9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0.955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849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073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988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847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151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0.903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0.766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063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9C628D" w:rsidTr="00292082">
        <w:trPr>
          <w:trHeight w:val="440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Type 2 diabetes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1.037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913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~1.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177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1.0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890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~1.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167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0.975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727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~1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.308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1.100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.808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~1.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498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9C628D" w:rsidTr="00292082">
        <w:trPr>
          <w:trHeight w:val="52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ypertension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.080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(0.993-1.174)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103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(1.010-1.206)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1.011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(0.902-1.133)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.035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(0.917-1.168)</w:t>
            </w:r>
          </w:p>
        </w:tc>
      </w:tr>
      <w:tr w:rsidR="009C628D" w:rsidTr="00292082">
        <w:trPr>
          <w:trHeight w:val="52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otal cholesterol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.077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(0.973-1.192)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.104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(0.991-1.231)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.099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(0.954-1.267)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.153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(0.990-1.343)</w:t>
            </w:r>
          </w:p>
        </w:tc>
      </w:tr>
      <w:tr w:rsidR="009C628D" w:rsidTr="00292082">
        <w:trPr>
          <w:trHeight w:val="529"/>
        </w:trPr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LDL cholesterol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0.979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(0.899-1.067)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.005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(0.917-1.100)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0.952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(0.849-1.067)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.979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(0.867-1.105)</w:t>
            </w:r>
          </w:p>
        </w:tc>
      </w:tr>
      <w:tr w:rsidR="009C628D" w:rsidTr="00292082">
        <w:trPr>
          <w:trHeight w:val="529"/>
        </w:trPr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HDL cholesterol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1.0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64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(0.9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1.044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970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.124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1.087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985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198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063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 xml:space="preserve">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(0.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958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-1.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180</w:t>
            </w: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9C628D" w:rsidTr="00292082">
        <w:trPr>
          <w:trHeight w:val="52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TG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.051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(0.968-1.142)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1.051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(0.968-1.142)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.014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(0.913-1.127)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1.084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(0.970-1.212)</w:t>
            </w:r>
          </w:p>
        </w:tc>
      </w:tr>
      <w:tr w:rsidR="009C628D" w:rsidTr="00292082">
        <w:trPr>
          <w:trHeight w:val="52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Hs</w:t>
            </w:r>
            <w:r w:rsidR="00874A0D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CRP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.815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(0.638-1.041)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.875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(0.675-1.135)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.922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(0.674-1.261)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.054 </w:t>
            </w:r>
          </w:p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(0.759-1.462)</w:t>
            </w:r>
          </w:p>
        </w:tc>
      </w:tr>
      <w:tr w:rsidR="009C628D" w:rsidTr="00292082">
        <w:trPr>
          <w:trHeight w:val="529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C628D" w:rsidRDefault="009C628D" w:rsidP="00292082">
            <w:pPr>
              <w:wordWrap/>
              <w:spacing w:after="0" w:line="360" w:lineRule="auto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W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BC counts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.963 (0.906-1.023)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.032 (0.967-1.102)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.965 (0.907-1.025)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C628D" w:rsidRDefault="009C628D" w:rsidP="00292082">
            <w:pPr>
              <w:wordWrap/>
              <w:spacing w:after="0" w:line="36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.030 (0.964-1.100)</w:t>
            </w:r>
          </w:p>
        </w:tc>
      </w:tr>
    </w:tbl>
    <w:p w:rsidR="009C628D" w:rsidRDefault="009C628D" w:rsidP="009C628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Values represent odd ratios and 95% confidence intervals.</w:t>
      </w:r>
    </w:p>
    <w:p w:rsidR="00874A0D" w:rsidRDefault="00874A0D" w:rsidP="00874A0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03BA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PRSBM scores</w:t>
      </w:r>
      <w:r w:rsidRPr="007503BA">
        <w:rPr>
          <w:rFonts w:ascii="Times New Roman" w:hAnsi="Times New Roman" w:cs="Times New Roman"/>
          <w:sz w:val="24"/>
          <w:szCs w:val="24"/>
        </w:rPr>
        <w:t xml:space="preserve"> of the subjects in the best model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03BA">
        <w:rPr>
          <w:rFonts w:ascii="Times New Roman" w:hAnsi="Times New Roman" w:cs="Times New Roman"/>
          <w:sz w:val="24"/>
          <w:szCs w:val="24"/>
        </w:rPr>
        <w:t xml:space="preserve">were calculated by the summation of the risk alleles </w:t>
      </w:r>
      <w:r>
        <w:rPr>
          <w:rFonts w:ascii="Times New Roman" w:hAnsi="Times New Roman" w:cs="Times New Roman"/>
          <w:sz w:val="24"/>
          <w:szCs w:val="24"/>
        </w:rPr>
        <w:t xml:space="preserve">of the included </w:t>
      </w:r>
      <w:r w:rsidRPr="007503BA">
        <w:rPr>
          <w:rFonts w:ascii="Times New Roman" w:hAnsi="Times New Roman" w:cs="Times New Roman"/>
          <w:sz w:val="24"/>
          <w:szCs w:val="24"/>
        </w:rPr>
        <w:t>genetic variants</w:t>
      </w:r>
      <w:r>
        <w:rPr>
          <w:rFonts w:ascii="Times New Roman" w:hAnsi="Times New Roman" w:cs="Times New Roman"/>
          <w:sz w:val="24"/>
          <w:szCs w:val="24"/>
        </w:rPr>
        <w:t xml:space="preserve"> in the model. </w:t>
      </w:r>
    </w:p>
    <w:p w:rsidR="00874A0D" w:rsidRDefault="00874A0D" w:rsidP="00874A0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503BA">
        <w:rPr>
          <w:rFonts w:ascii="Times New Roman" w:hAnsi="Times New Roman" w:cs="Times New Roman"/>
          <w:sz w:val="24"/>
          <w:szCs w:val="24"/>
        </w:rPr>
        <w:t xml:space="preserve">he subjects were divided into three groups by the </w:t>
      </w:r>
      <w:proofErr w:type="spellStart"/>
      <w:r w:rsidRPr="007503BA">
        <w:rPr>
          <w:rFonts w:ascii="Times New Roman" w:hAnsi="Times New Roman" w:cs="Times New Roman"/>
          <w:sz w:val="24"/>
          <w:szCs w:val="24"/>
        </w:rPr>
        <w:t>tertiles</w:t>
      </w:r>
      <w:proofErr w:type="spellEnd"/>
      <w:r w:rsidRPr="007503BA">
        <w:rPr>
          <w:rFonts w:ascii="Times New Roman" w:hAnsi="Times New Roman" w:cs="Times New Roman"/>
          <w:sz w:val="24"/>
          <w:szCs w:val="24"/>
        </w:rPr>
        <w:t xml:space="preserve"> of the PRS (0-3, 4-5, and &gt;5).</w:t>
      </w:r>
    </w:p>
    <w:p w:rsidR="00874A0D" w:rsidRDefault="00874A0D" w:rsidP="00874A0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Low</w:t>
      </w:r>
      <w:r>
        <w:rPr>
          <w:rFonts w:ascii="Times New Roman" w:hAnsi="Times New Roman" w:cs="Times New Roman"/>
          <w:sz w:val="24"/>
          <w:szCs w:val="24"/>
        </w:rPr>
        <w:t>-PRS was the reference for both model 1 and model 2.</w:t>
      </w:r>
    </w:p>
    <w:p w:rsidR="00874A0D" w:rsidRDefault="00874A0D" w:rsidP="00874A0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cutoff value of each parameter was as follows: &lt;25 kg/m</w:t>
      </w:r>
      <w:r w:rsidRPr="0017530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BMI, </w:t>
      </w:r>
      <w:bookmarkStart w:id="1" w:name="_Hlk45728340"/>
      <w:r>
        <w:rPr>
          <w:rFonts w:ascii="Times New Roman" w:hAnsi="Times New Roman" w:cs="Times New Roman"/>
          <w:sz w:val="24"/>
          <w:szCs w:val="24"/>
        </w:rPr>
        <w:t>90 cm for men and 85 cm for women waist circumferences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>&lt; 25 kg/m</w:t>
      </w:r>
      <w:r w:rsidRPr="00133E34">
        <w:rPr>
          <w:rFonts w:ascii="Times New Roman" w:eastAsia="한컴바탕" w:hAnsi="Times New Roman" w:cs="Times New Roman"/>
          <w:color w:val="000000" w:themeColor="text1"/>
          <w:sz w:val="24"/>
          <w:szCs w:val="24"/>
          <w:vertAlign w:val="superscript"/>
        </w:rPr>
        <w:t>2</w:t>
      </w:r>
      <w:r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 xml:space="preserve"> BMI, </w:t>
      </w:r>
      <w:r>
        <w:rPr>
          <w:rFonts w:ascii="Times New Roman" w:hAnsi="Times New Roman" w:cs="Times New Roman"/>
          <w:sz w:val="24"/>
          <w:szCs w:val="24"/>
        </w:rPr>
        <w:t xml:space="preserve">90 cm for men and 85 cm for women waist </w:t>
      </w:r>
      <w:r>
        <w:rPr>
          <w:rFonts w:ascii="Times New Roman" w:hAnsi="Times New Roman" w:cs="Times New Roman"/>
          <w:sz w:val="24"/>
          <w:szCs w:val="24"/>
        </w:rPr>
        <w:lastRenderedPageBreak/>
        <w:t>circumferences, 230 mg/dL plasma total cholesterol concentrations, 40 mg/dL for men and 50 mg/dL for women plasma HDL cholesterol, 150 mg/dL plasma triglyceride concentrations,</w:t>
      </w:r>
      <w:r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 xml:space="preserve"> &lt;126 ml/dL fasting serum glucose plus diabetic drug intake, 140 mmHg SBP, 90 mmHg DBP plus hypertension medication, 0.5 mg/dL serum </w:t>
      </w:r>
      <w:bookmarkStart w:id="2" w:name="_Hlk45729013"/>
      <w:r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>high sensitive-C-reactive protein (</w:t>
      </w:r>
      <w:bookmarkEnd w:id="2"/>
      <w:proofErr w:type="spellStart"/>
      <w:r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>hs</w:t>
      </w:r>
      <w:proofErr w:type="spellEnd"/>
      <w:r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>-CRP) concentrations, and 5.6X10</w:t>
      </w:r>
      <w:r w:rsidRPr="007460D7">
        <w:rPr>
          <w:rFonts w:ascii="Times New Roman" w:eastAsia="한컴바탕" w:hAnsi="Times New Roman" w:cs="Times New Roman"/>
          <w:color w:val="000000" w:themeColor="text1"/>
          <w:sz w:val="24"/>
          <w:szCs w:val="24"/>
          <w:vertAlign w:val="superscript"/>
        </w:rPr>
        <w:t>9</w:t>
      </w:r>
      <w:r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>/L white blood cell counts</w:t>
      </w:r>
    </w:p>
    <w:p w:rsidR="00874A0D" w:rsidRDefault="00874A0D" w:rsidP="00874A0D">
      <w:pPr>
        <w:wordWrap/>
        <w:spacing w:after="0" w:line="360" w:lineRule="auto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1: adjusted for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ge, residence area, survey year, body mass index (BMI),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eastAsiaTheme="minorHAnsi" w:hAnsi="Times New Roman" w:cs="Times New Roman"/>
          <w:sz w:val="24"/>
          <w:szCs w:val="24"/>
        </w:rPr>
        <w:t>ducation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 xml:space="preserve">, job,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and 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>income.</w:t>
      </w:r>
    </w:p>
    <w:p w:rsidR="00874A0D" w:rsidRDefault="00874A0D" w:rsidP="00874A0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Model 2: adjusted for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a</w:t>
      </w:r>
      <w:r>
        <w:rPr>
          <w:rFonts w:ascii="Times New Roman" w:hAnsi="Times New Roman" w:cs="Times New Roman"/>
          <w:sz w:val="24"/>
          <w:szCs w:val="24"/>
        </w:rPr>
        <w:t>ge</w:t>
      </w:r>
      <w:r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residence area, survey year, BMI, </w:t>
      </w:r>
      <w:r>
        <w:rPr>
          <w:rFonts w:ascii="Times New Roman" w:hAnsi="Times New Roman" w:cs="Times New Roman" w:hint="eastAsia"/>
          <w:sz w:val="24"/>
          <w:szCs w:val="24"/>
        </w:rPr>
        <w:t>e</w:t>
      </w:r>
      <w:r>
        <w:rPr>
          <w:rFonts w:ascii="Times New Roman" w:eastAsiaTheme="minorHAnsi" w:hAnsi="Times New Roman" w:cs="Times New Roman"/>
          <w:sz w:val="24"/>
          <w:szCs w:val="24"/>
        </w:rPr>
        <w:t>ducation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 xml:space="preserve">, income, </w:t>
      </w:r>
      <w:r>
        <w:rPr>
          <w:rFonts w:ascii="Times New Roman" w:hAnsi="Times New Roman" w:cs="Times New Roman"/>
          <w:sz w:val="24"/>
          <w:szCs w:val="24"/>
        </w:rPr>
        <w:t xml:space="preserve">smoking, alcohol, </w:t>
      </w:r>
      <w:r>
        <w:rPr>
          <w:rFonts w:ascii="Times New Roman" w:eastAsiaTheme="minorHAnsi" w:hAnsi="Times New Roman" w:cs="Times New Roman" w:hint="eastAsia"/>
          <w:sz w:val="24"/>
          <w:szCs w:val="24"/>
        </w:rPr>
        <w:t xml:space="preserve">energy,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physical </w:t>
      </w:r>
      <w:r>
        <w:rPr>
          <w:rFonts w:ascii="Times New Roman" w:hAnsi="Times New Roman" w:cs="Times New Roman"/>
          <w:sz w:val="24"/>
          <w:szCs w:val="24"/>
        </w:rPr>
        <w:t>activity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fat percent intake carbohydrate percent intake, menopause age, initial menst</w:t>
      </w:r>
      <w:r w:rsidR="004A1EDB">
        <w:rPr>
          <w:rFonts w:ascii="Times New Roman" w:hAnsi="Times New Roman" w:cs="Times New Roman"/>
          <w:sz w:val="24"/>
          <w:szCs w:val="24"/>
        </w:rPr>
        <w:t>ru</w:t>
      </w:r>
      <w:r>
        <w:rPr>
          <w:rFonts w:ascii="Times New Roman" w:hAnsi="Times New Roman" w:cs="Times New Roman"/>
          <w:sz w:val="24"/>
          <w:szCs w:val="24"/>
        </w:rPr>
        <w:t>ation age, and pregnancy experience</w:t>
      </w:r>
      <w:r w:rsidR="004A1EDB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A0D" w:rsidRDefault="00874A0D" w:rsidP="00874A0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Significantly different from </w:t>
      </w:r>
      <w:r>
        <w:rPr>
          <w:rFonts w:ascii="Times New Roman" w:hAnsi="Times New Roman" w:cs="Times New Roman" w:hint="eastAsia"/>
          <w:sz w:val="24"/>
          <w:szCs w:val="24"/>
        </w:rPr>
        <w:t>low GRS</w:t>
      </w:r>
      <w:r>
        <w:rPr>
          <w:rFonts w:ascii="Times New Roman" w:hAnsi="Times New Roman" w:cs="Times New Roman"/>
          <w:sz w:val="24"/>
          <w:szCs w:val="24"/>
        </w:rPr>
        <w:t xml:space="preserve"> in logistic regression analysis at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P&lt;0.05,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** </w:t>
      </w:r>
      <w:r>
        <w:rPr>
          <w:rFonts w:ascii="Times New Roman" w:hAnsi="Times New Roman" w:cs="Times New Roman"/>
          <w:sz w:val="24"/>
          <w:szCs w:val="24"/>
        </w:rPr>
        <w:t xml:space="preserve">P&lt;0.01,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>
        <w:rPr>
          <w:rFonts w:ascii="Times New Roman" w:hAnsi="Times New Roman" w:cs="Times New Roman"/>
          <w:sz w:val="24"/>
          <w:szCs w:val="24"/>
        </w:rPr>
        <w:t xml:space="preserve"> P&lt;0.001.</w:t>
      </w:r>
    </w:p>
    <w:p w:rsidR="00874A0D" w:rsidRPr="00874A0D" w:rsidRDefault="00874A0D" w:rsidP="009C628D">
      <w:pPr>
        <w:wordWrap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628D" w:rsidRPr="00331F41" w:rsidRDefault="009C628D" w:rsidP="00331F41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</w:p>
    <w:sectPr w:rsidR="009C628D" w:rsidRPr="00331F4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1D7" w:rsidRDefault="00B371D7" w:rsidP="008B15B8">
      <w:pPr>
        <w:spacing w:after="0" w:line="240" w:lineRule="auto"/>
      </w:pPr>
      <w:r>
        <w:separator/>
      </w:r>
    </w:p>
  </w:endnote>
  <w:endnote w:type="continuationSeparator" w:id="0">
    <w:p w:rsidR="00B371D7" w:rsidRDefault="00B371D7" w:rsidP="008B1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1D7" w:rsidRDefault="00B371D7" w:rsidP="008B15B8">
      <w:pPr>
        <w:spacing w:after="0" w:line="240" w:lineRule="auto"/>
      </w:pPr>
      <w:r>
        <w:separator/>
      </w:r>
    </w:p>
  </w:footnote>
  <w:footnote w:type="continuationSeparator" w:id="0">
    <w:p w:rsidR="00B371D7" w:rsidRDefault="00B371D7" w:rsidP="008B15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96"/>
    <w:rsid w:val="0003089A"/>
    <w:rsid w:val="00143CEE"/>
    <w:rsid w:val="00175305"/>
    <w:rsid w:val="00331F41"/>
    <w:rsid w:val="003C36B0"/>
    <w:rsid w:val="00463A3A"/>
    <w:rsid w:val="004808F9"/>
    <w:rsid w:val="004A1EDB"/>
    <w:rsid w:val="00541210"/>
    <w:rsid w:val="005E448D"/>
    <w:rsid w:val="005F1EB2"/>
    <w:rsid w:val="00627E1B"/>
    <w:rsid w:val="00636F39"/>
    <w:rsid w:val="006E0596"/>
    <w:rsid w:val="00735D19"/>
    <w:rsid w:val="007A483A"/>
    <w:rsid w:val="00841FC3"/>
    <w:rsid w:val="00874A0D"/>
    <w:rsid w:val="008B15B8"/>
    <w:rsid w:val="009C628D"/>
    <w:rsid w:val="00A86922"/>
    <w:rsid w:val="00B371D7"/>
    <w:rsid w:val="00EA09F8"/>
    <w:rsid w:val="00EB74D6"/>
    <w:rsid w:val="00ED3079"/>
    <w:rsid w:val="00FE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2B26F"/>
  <w15:chartTrackingRefBased/>
  <w15:docId w15:val="{D32A883C-C448-4284-B24F-BC29A636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5B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8B15B8"/>
  </w:style>
  <w:style w:type="paragraph" w:styleId="a4">
    <w:name w:val="footer"/>
    <w:basedOn w:val="a"/>
    <w:link w:val="Char0"/>
    <w:uiPriority w:val="99"/>
    <w:unhideWhenUsed/>
    <w:rsid w:val="008B15B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8B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1620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8664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032783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16664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84568">
      <w:bodyDiv w:val="1"/>
      <w:marLeft w:val="12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Sunmin</dc:creator>
  <cp:keywords/>
  <dc:description/>
  <cp:lastModifiedBy>Park Sunmin</cp:lastModifiedBy>
  <cp:revision>11</cp:revision>
  <dcterms:created xsi:type="dcterms:W3CDTF">2020-07-15T02:22:00Z</dcterms:created>
  <dcterms:modified xsi:type="dcterms:W3CDTF">2020-09-28T12:49:00Z</dcterms:modified>
</cp:coreProperties>
</file>