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85" w:rsidRDefault="00E86D85" w:rsidP="00E86D85">
      <w:pPr>
        <w:pStyle w:val="NormalWeb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The testing</w:t>
      </w:r>
      <w:bookmarkStart w:id="0" w:name="_GoBack"/>
      <w:bookmarkEnd w:id="0"/>
      <w:r>
        <w:rPr>
          <w:rFonts w:ascii="Times New Roman" w:hAnsi="Times New Roman"/>
          <w:bCs/>
        </w:rPr>
        <w:t xml:space="preserve"> protocol of samples by </w:t>
      </w:r>
      <w:r>
        <w:rPr>
          <w:rFonts w:ascii="Times New Roman" w:hAnsi="Times New Roman"/>
          <w:u w:val="single"/>
        </w:rPr>
        <w:t>TRUPCR® HPV High-Risk Genotyping Kit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86D85" w:rsidTr="00E86D85">
        <w:trPr>
          <w:jc w:val="center"/>
        </w:trPr>
        <w:tc>
          <w:tcPr>
            <w:tcW w:w="9016" w:type="dxa"/>
          </w:tcPr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339090</wp:posOffset>
                      </wp:positionV>
                      <wp:extent cx="209550" cy="276225"/>
                      <wp:effectExtent l="19050" t="0" r="19050" b="47625"/>
                      <wp:wrapNone/>
                      <wp:docPr id="18" name="Down Arrow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9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EC9A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8" o:spid="_x0000_s1026" type="#_x0000_t67" style="position:absolute;margin-left:184.7pt;margin-top:26.7pt;width:16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" adj="13407" fillcolor="black" strokeweight="1pt"/>
                  </w:pict>
                </mc:Fallback>
              </mc:AlternateContent>
            </w:r>
            <w:r>
              <w:rPr>
                <w:bCs/>
              </w:rPr>
              <w:t xml:space="preserve">Urine and vaginal </w:t>
            </w:r>
            <w:r>
              <w:t>samples on receipt were stored at -70</w:t>
            </w:r>
            <w:r>
              <w:rPr>
                <w:vertAlign w:val="superscript"/>
              </w:rPr>
              <w:t>0</w:t>
            </w:r>
            <w:r>
              <w:t xml:space="preserve">C 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</w:pP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rPr>
                <w:rFonts w:eastAsia="CIDFont+F1"/>
              </w:rPr>
              <w:t>DNA extracted from samples (stored at -20</w:t>
            </w:r>
            <w:r>
              <w:rPr>
                <w:rFonts w:eastAsia="CIDFont+F1"/>
                <w:vertAlign w:val="superscript"/>
              </w:rPr>
              <w:t>0</w:t>
            </w:r>
            <w:r>
              <w:rPr>
                <w:rFonts w:eastAsia="CIDFont+F1"/>
              </w:rPr>
              <w:t>C) which is then amplified using Real-Time Amplification and detected using fluorescent reporter dye probes specific for high-risk HPV 14 Genotypes (16/18/31/33/35/39/45/51/52/56/58/59/66 and 6</w:t>
            </w:r>
            <w:r>
              <w:t>8)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u w:val="single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108585</wp:posOffset>
                      </wp:positionV>
                      <wp:extent cx="209550" cy="276225"/>
                      <wp:effectExtent l="19050" t="0" r="19050" b="47625"/>
                      <wp:wrapNone/>
                      <wp:docPr id="17" name="Down Arrow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9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304F3" id="Down Arrow 17" o:spid="_x0000_s1026" type="#_x0000_t67" style="position:absolute;margin-left:184.35pt;margin-top:8.55pt;width:16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" adj="13407" fillcolor="black" strokeweight="1pt"/>
                  </w:pict>
                </mc:Fallback>
              </mc:AlternateConten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u w:val="single"/>
              </w:rPr>
            </w:pP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  <w:r>
              <w:rPr>
                <w:rFonts w:eastAsia="CIDFont+F1"/>
              </w:rPr>
              <w:t>A fluorescent signal generated from the presence of an oligonucleotide probe specific for the target DNA sequence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u w:val="single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7620</wp:posOffset>
                      </wp:positionV>
                      <wp:extent cx="209550" cy="276225"/>
                      <wp:effectExtent l="19050" t="0" r="19050" b="47625"/>
                      <wp:wrapNone/>
                      <wp:docPr id="16" name="Down Arrow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9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10A0" id="Down Arrow 16" o:spid="_x0000_s1026" type="#_x0000_t67" style="position:absolute;margin-left:183.75pt;margin-top:.6pt;width:1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" adj="13407" fillcolor="black" strokeweight="1pt"/>
                  </w:pict>
                </mc:Fallback>
              </mc:AlternateConten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  <w:r>
              <w:rPr>
                <w:rFonts w:eastAsia="CIDFont+F1"/>
              </w:rPr>
              <w:t xml:space="preserve">The probe hybridizes with one of the chains of the amplified Fragment and during synthesis of a complementary chain, </w:t>
            </w:r>
            <w:proofErr w:type="spellStart"/>
            <w:r>
              <w:rPr>
                <w:rFonts w:eastAsia="CIDFont+F1"/>
              </w:rPr>
              <w:t>Taq</w:t>
            </w:r>
            <w:proofErr w:type="spellEnd"/>
            <w:r>
              <w:rPr>
                <w:rFonts w:eastAsia="CIDFont+F1"/>
              </w:rPr>
              <w:t xml:space="preserve"> DNA polymerase which possesses 5' - 3' </w:t>
            </w:r>
            <w:proofErr w:type="spellStart"/>
            <w:r>
              <w:rPr>
                <w:rFonts w:eastAsia="CIDFont+F1"/>
              </w:rPr>
              <w:t>exonuclease</w:t>
            </w:r>
            <w:proofErr w:type="spellEnd"/>
            <w:r>
              <w:rPr>
                <w:rFonts w:eastAsia="CIDFont+F1"/>
              </w:rPr>
              <w:t xml:space="preserve"> activity cleaves the probe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26035</wp:posOffset>
                      </wp:positionV>
                      <wp:extent cx="209550" cy="276225"/>
                      <wp:effectExtent l="19050" t="0" r="19050" b="47625"/>
                      <wp:wrapNone/>
                      <wp:docPr id="15" name="Down Arrow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9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D85" w:rsidRDefault="00E86D85" w:rsidP="00E86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15" o:spid="_x0000_s1026" type="#_x0000_t67" style="position:absolute;left:0;text-align:left;margin-left:182.4pt;margin-top:2.05pt;width:16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" adj="13407" fillcolor="black" strokeweight="1pt">
                      <v:textbox>
                        <w:txbxContent>
                          <w:p w:rsidR="00E86D85" w:rsidRDefault="00E86D85" w:rsidP="00E86D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  <w:r>
              <w:rPr>
                <w:rFonts w:eastAsia="CIDFont+F1"/>
              </w:rPr>
              <w:t xml:space="preserve">As a result, the fluorescent dye and quencher dye are separated, and the total fluorescence of reaction volume increases in direct proportion to the number of </w:t>
            </w:r>
            <w:proofErr w:type="spellStart"/>
            <w:r>
              <w:rPr>
                <w:rFonts w:eastAsia="CIDFont+F1"/>
              </w:rPr>
              <w:t>amplicon</w:t>
            </w:r>
            <w:proofErr w:type="spellEnd"/>
            <w:r>
              <w:rPr>
                <w:rFonts w:eastAsia="CIDFont+F1"/>
              </w:rPr>
              <w:t xml:space="preserve"> copies synthesized during PCR</w:t>
            </w:r>
          </w:p>
          <w:p w:rsidR="00E86D85" w:rsidRDefault="00E86D85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159385</wp:posOffset>
                      </wp:positionV>
                      <wp:extent cx="209550" cy="276225"/>
                      <wp:effectExtent l="19050" t="0" r="19050" b="47625"/>
                      <wp:wrapNone/>
                      <wp:docPr id="14" name="Down Arrow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9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D85" w:rsidRDefault="00E86D85" w:rsidP="00E86D85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14" o:spid="_x0000_s1027" type="#_x0000_t67" style="position:absolute;left:0;text-align:left;margin-left:186.2pt;margin-top:12.55pt;width:16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" adj="13407" fillcolor="black" strokeweight="1pt">
                      <v:textbox>
                        <w:txbxContent>
                          <w:p w:rsidR="00E86D85" w:rsidRDefault="00E86D85" w:rsidP="00E86D85"/>
                        </w:txbxContent>
                      </v:textbox>
                    </v:shape>
                  </w:pict>
                </mc:Fallback>
              </mc:AlternateConten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</w:rPr>
            </w:pP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  <w:r>
              <w:rPr>
                <w:rFonts w:eastAsia="CIDFont+F1"/>
              </w:rPr>
              <w:lastRenderedPageBreak/>
              <w:t xml:space="preserve">The threshold cycle is proportional to the initial number of DNA copies in a sample and its value allows qualitative comparisons of </w:t>
            </w:r>
            <w:proofErr w:type="spellStart"/>
            <w:r>
              <w:rPr>
                <w:rFonts w:eastAsia="CIDFont+F1"/>
              </w:rPr>
              <w:t>analyzed</w:t>
            </w:r>
            <w:proofErr w:type="spellEnd"/>
            <w:r>
              <w:rPr>
                <w:rFonts w:eastAsia="CIDFont+F1"/>
              </w:rPr>
              <w:t xml:space="preserve"> and controlled samples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70485</wp:posOffset>
                      </wp:positionV>
                      <wp:extent cx="209550" cy="276225"/>
                      <wp:effectExtent l="19050" t="0" r="19050" b="47625"/>
                      <wp:wrapNone/>
                      <wp:docPr id="13" name="Down Arrow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9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5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6D85" w:rsidRDefault="00E86D85" w:rsidP="00E86D85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13" o:spid="_x0000_s1028" type="#_x0000_t67" style="position:absolute;left:0;text-align:left;margin-left:187.75pt;margin-top:5.55pt;width:16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" adj="13407" fillcolor="black" strokeweight="1pt">
                      <v:textbox>
                        <w:txbxContent>
                          <w:p w:rsidR="00E86D85" w:rsidRDefault="00E86D85" w:rsidP="00E86D85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CIDFont+F1"/>
              </w:rPr>
            </w:pPr>
            <w:r>
              <w:rPr>
                <w:rFonts w:eastAsia="CIDFont+F1"/>
              </w:rPr>
              <w:t>The results are interpreted in reference to the Kit insert provided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eastAsia="CIDFont+F1"/>
                <w:i/>
                <w:iCs/>
              </w:rPr>
            </w:pPr>
            <w:r>
              <w:rPr>
                <w:rFonts w:eastAsia="CIDFont+F1"/>
                <w:i/>
                <w:iCs/>
              </w:rPr>
              <w:t>Legend: Sensitivity; TRUPCR® HPV High-Risk Genotyping Kit demonstrated the ability to reproducibly detect the presence of HPV at the level of 100 IU/ml.</w:t>
            </w:r>
          </w:p>
          <w:p w:rsidR="00E86D85" w:rsidRDefault="00E86D8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</w:rPr>
            </w:pPr>
          </w:p>
        </w:tc>
      </w:tr>
    </w:tbl>
    <w:p w:rsidR="00E86D85" w:rsidRDefault="00E86D85" w:rsidP="00E86D85"/>
    <w:p w:rsidR="00E86D85" w:rsidRDefault="00E86D85" w:rsidP="00E86D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6D85" w:rsidRDefault="00E86D85" w:rsidP="00E86D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86D85" w:rsidRDefault="00E86D85" w:rsidP="00E86D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40BED" w:rsidRDefault="00540BED"/>
    <w:sectPr w:rsidR="0054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1">
    <w:altName w:val="Apple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E1628"/>
    <w:multiLevelType w:val="hybridMultilevel"/>
    <w:tmpl w:val="F57EAD18"/>
    <w:lvl w:ilvl="0" w:tplc="5CEAF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EC"/>
    <w:rsid w:val="00540BED"/>
    <w:rsid w:val="00C933EC"/>
    <w:rsid w:val="00E8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936A8-9F07-4DB6-B24C-719FF46E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86D85"/>
    <w:pPr>
      <w:spacing w:before="100" w:beforeAutospacing="1" w:after="100" w:afterAutospacing="1"/>
      <w:ind w:firstLine="216"/>
    </w:pPr>
    <w:rPr>
      <w:rFonts w:ascii="Souvenir Lt BT" w:hAnsi="Souvenir L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2023-05-16T17:04:00Z</dcterms:created>
  <dcterms:modified xsi:type="dcterms:W3CDTF">2023-05-16T17:05:00Z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99b00d51e88ddd5e65ec1af30257a68cd640ccd455484c6ab00f225ef79a7e8f</vt:lpwstr>
  </property>
</Properties>
</file>