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51A85" w14:textId="77777777" w:rsidR="00B50F86" w:rsidRPr="00B50F86" w:rsidRDefault="00B50F86" w:rsidP="00B50F8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B50F8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Table S1. Association between pathologic response and planar/SPECT metrics.</w:t>
      </w:r>
    </w:p>
    <w:p w14:paraId="28A71FEF" w14:textId="77777777" w:rsidR="00B50F86" w:rsidRPr="00B50F86" w:rsidRDefault="00B50F86" w:rsidP="00B50F8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tbl>
      <w:tblPr>
        <w:tblStyle w:val="TableGridLight1"/>
        <w:tblW w:w="5000" w:type="pct"/>
        <w:tblLook w:val="04A0" w:firstRow="1" w:lastRow="0" w:firstColumn="1" w:lastColumn="0" w:noHBand="0" w:noVBand="1"/>
      </w:tblPr>
      <w:tblGrid>
        <w:gridCol w:w="1249"/>
        <w:gridCol w:w="1371"/>
        <w:gridCol w:w="2154"/>
        <w:gridCol w:w="1530"/>
        <w:gridCol w:w="2044"/>
        <w:gridCol w:w="1002"/>
      </w:tblGrid>
      <w:tr w:rsidR="00B50F86" w:rsidRPr="00B50F86" w14:paraId="272BDF9B" w14:textId="77777777" w:rsidTr="00E538E6">
        <w:trPr>
          <w:trHeight w:val="300"/>
        </w:trPr>
        <w:tc>
          <w:tcPr>
            <w:tcW w:w="668" w:type="pct"/>
            <w:vMerge w:val="restart"/>
            <w:vAlign w:val="center"/>
          </w:tcPr>
          <w:p w14:paraId="2E80CF78" w14:textId="77777777" w:rsidR="00B50F86" w:rsidRPr="00B50F86" w:rsidRDefault="00B50F86" w:rsidP="00B50F86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Modality</w:t>
            </w:r>
          </w:p>
        </w:tc>
        <w:tc>
          <w:tcPr>
            <w:tcW w:w="733" w:type="pct"/>
            <w:vMerge w:val="restart"/>
            <w:vAlign w:val="center"/>
          </w:tcPr>
          <w:p w14:paraId="1EA3F88D" w14:textId="77777777" w:rsidR="00B50F86" w:rsidRPr="00B50F86" w:rsidRDefault="00B50F86" w:rsidP="00B50F86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Timing</w:t>
            </w:r>
          </w:p>
        </w:tc>
        <w:tc>
          <w:tcPr>
            <w:tcW w:w="1152" w:type="pct"/>
            <w:vMerge w:val="restart"/>
            <w:vAlign w:val="center"/>
          </w:tcPr>
          <w:p w14:paraId="1382F76B" w14:textId="77777777" w:rsidR="00B50F86" w:rsidRPr="00B50F86" w:rsidRDefault="00B50F86" w:rsidP="00B50F86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Derived Metric </w:t>
            </w:r>
          </w:p>
        </w:tc>
        <w:tc>
          <w:tcPr>
            <w:tcW w:w="818" w:type="pct"/>
            <w:tcBorders>
              <w:right w:val="single" w:sz="4" w:space="0" w:color="BFBFBF"/>
            </w:tcBorders>
            <w:vAlign w:val="center"/>
          </w:tcPr>
          <w:p w14:paraId="225A6E35" w14:textId="77777777" w:rsidR="00B50F86" w:rsidRPr="00B50F86" w:rsidRDefault="00B50F86" w:rsidP="00B50F86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Responders </w:t>
            </w:r>
          </w:p>
        </w:tc>
        <w:tc>
          <w:tcPr>
            <w:tcW w:w="1093" w:type="pct"/>
            <w:tcBorders>
              <w:left w:val="single" w:sz="4" w:space="0" w:color="BFBFBF"/>
            </w:tcBorders>
            <w:vAlign w:val="center"/>
          </w:tcPr>
          <w:p w14:paraId="0242B2C9" w14:textId="77777777" w:rsidR="00B50F86" w:rsidRPr="00B50F86" w:rsidRDefault="00B50F86" w:rsidP="00B50F86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Non-Responders</w:t>
            </w:r>
          </w:p>
        </w:tc>
        <w:tc>
          <w:tcPr>
            <w:tcW w:w="537" w:type="pct"/>
            <w:noWrap/>
            <w:vAlign w:val="center"/>
          </w:tcPr>
          <w:p w14:paraId="53D18017" w14:textId="77777777" w:rsidR="00B50F86" w:rsidRPr="00B50F86" w:rsidRDefault="00B50F86" w:rsidP="00B50F86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</w:p>
        </w:tc>
      </w:tr>
      <w:tr w:rsidR="00B50F86" w:rsidRPr="00B50F86" w14:paraId="3A49BE16" w14:textId="77777777" w:rsidTr="00E538E6">
        <w:trPr>
          <w:trHeight w:val="300"/>
        </w:trPr>
        <w:tc>
          <w:tcPr>
            <w:tcW w:w="668" w:type="pct"/>
            <w:vMerge/>
            <w:vAlign w:val="center"/>
          </w:tcPr>
          <w:p w14:paraId="592E0158" w14:textId="77777777" w:rsidR="00B50F86" w:rsidRPr="00B50F86" w:rsidRDefault="00B50F86" w:rsidP="00B50F86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3" w:type="pct"/>
            <w:vMerge/>
            <w:vAlign w:val="center"/>
          </w:tcPr>
          <w:p w14:paraId="54F6641C" w14:textId="77777777" w:rsidR="00B50F86" w:rsidRPr="00B50F86" w:rsidRDefault="00B50F86" w:rsidP="00B50F86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2" w:type="pct"/>
            <w:vMerge/>
            <w:vAlign w:val="center"/>
          </w:tcPr>
          <w:p w14:paraId="0B6B6988" w14:textId="77777777" w:rsidR="00B50F86" w:rsidRPr="00B50F86" w:rsidRDefault="00B50F86" w:rsidP="00B50F86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8" w:type="pct"/>
            <w:tcBorders>
              <w:right w:val="single" w:sz="4" w:space="0" w:color="BFBFBF"/>
            </w:tcBorders>
            <w:vAlign w:val="center"/>
          </w:tcPr>
          <w:p w14:paraId="32BC3457" w14:textId="77777777" w:rsidR="00B50F86" w:rsidRPr="00B50F86" w:rsidRDefault="00B50F86" w:rsidP="00B50F86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 = 3)</w:t>
            </w:r>
          </w:p>
        </w:tc>
        <w:tc>
          <w:tcPr>
            <w:tcW w:w="1093" w:type="pct"/>
            <w:tcBorders>
              <w:left w:val="single" w:sz="4" w:space="0" w:color="BFBFBF"/>
            </w:tcBorders>
            <w:noWrap/>
            <w:vAlign w:val="center"/>
          </w:tcPr>
          <w:p w14:paraId="7930AE57" w14:textId="77777777" w:rsidR="00B50F86" w:rsidRPr="00B50F86" w:rsidRDefault="00B50F86" w:rsidP="00B50F86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 = 18)</w:t>
            </w:r>
          </w:p>
        </w:tc>
        <w:tc>
          <w:tcPr>
            <w:tcW w:w="537" w:type="pct"/>
            <w:noWrap/>
            <w:vAlign w:val="center"/>
            <w:hideMark/>
          </w:tcPr>
          <w:p w14:paraId="5B9D3D69" w14:textId="77777777" w:rsidR="00B50F86" w:rsidRPr="00B50F86" w:rsidRDefault="00B50F86" w:rsidP="00B50F86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B50F86" w:rsidRPr="00B50F86" w14:paraId="39308100" w14:textId="77777777" w:rsidTr="00E538E6">
        <w:trPr>
          <w:trHeight w:val="300"/>
        </w:trPr>
        <w:tc>
          <w:tcPr>
            <w:tcW w:w="668" w:type="pct"/>
            <w:vMerge w:val="restart"/>
            <w:vAlign w:val="center"/>
          </w:tcPr>
          <w:p w14:paraId="3A0E1CC5" w14:textId="77777777" w:rsidR="00B50F86" w:rsidRPr="00B50F86" w:rsidRDefault="00B50F86" w:rsidP="00B50F86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Planar</w:t>
            </w:r>
          </w:p>
        </w:tc>
        <w:tc>
          <w:tcPr>
            <w:tcW w:w="733" w:type="pct"/>
            <w:vMerge w:val="restart"/>
            <w:vAlign w:val="center"/>
          </w:tcPr>
          <w:p w14:paraId="4A72960C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Pre-NACT</w:t>
            </w:r>
          </w:p>
        </w:tc>
        <w:tc>
          <w:tcPr>
            <w:tcW w:w="1152" w:type="pct"/>
            <w:vAlign w:val="center"/>
          </w:tcPr>
          <w:p w14:paraId="28F31417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Early LNL Ratio </w:t>
            </w:r>
          </w:p>
        </w:tc>
        <w:tc>
          <w:tcPr>
            <w:tcW w:w="818" w:type="pct"/>
            <w:tcBorders>
              <w:right w:val="single" w:sz="4" w:space="0" w:color="BFBFBF"/>
            </w:tcBorders>
            <w:vAlign w:val="center"/>
          </w:tcPr>
          <w:p w14:paraId="10568602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3.3±1.9</w:t>
            </w:r>
          </w:p>
        </w:tc>
        <w:tc>
          <w:tcPr>
            <w:tcW w:w="1093" w:type="pct"/>
            <w:tcBorders>
              <w:left w:val="single" w:sz="4" w:space="0" w:color="BFBFBF"/>
            </w:tcBorders>
            <w:noWrap/>
            <w:vAlign w:val="center"/>
          </w:tcPr>
          <w:p w14:paraId="625FB16C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4.1±2.8</w:t>
            </w:r>
          </w:p>
        </w:tc>
        <w:tc>
          <w:tcPr>
            <w:tcW w:w="537" w:type="pct"/>
            <w:noWrap/>
            <w:vAlign w:val="center"/>
            <w:hideMark/>
          </w:tcPr>
          <w:p w14:paraId="0C266D01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0.528</w:t>
            </w:r>
          </w:p>
        </w:tc>
      </w:tr>
      <w:tr w:rsidR="00B50F86" w:rsidRPr="00B50F86" w14:paraId="436C9CA9" w14:textId="77777777" w:rsidTr="00E538E6">
        <w:trPr>
          <w:trHeight w:val="300"/>
        </w:trPr>
        <w:tc>
          <w:tcPr>
            <w:tcW w:w="668" w:type="pct"/>
            <w:vMerge/>
            <w:vAlign w:val="center"/>
          </w:tcPr>
          <w:p w14:paraId="14D1BB56" w14:textId="77777777" w:rsidR="00B50F86" w:rsidRPr="00B50F86" w:rsidRDefault="00B50F86" w:rsidP="00B50F86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3" w:type="pct"/>
            <w:vMerge/>
            <w:vAlign w:val="center"/>
          </w:tcPr>
          <w:p w14:paraId="4D0CA004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2" w:type="pct"/>
            <w:vAlign w:val="center"/>
          </w:tcPr>
          <w:p w14:paraId="7863A81E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Delayed LNL Ratio </w:t>
            </w:r>
          </w:p>
        </w:tc>
        <w:tc>
          <w:tcPr>
            <w:tcW w:w="818" w:type="pct"/>
            <w:tcBorders>
              <w:right w:val="single" w:sz="4" w:space="0" w:color="BFBFBF"/>
            </w:tcBorders>
            <w:vAlign w:val="center"/>
          </w:tcPr>
          <w:p w14:paraId="223591F8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2.8±0.9</w:t>
            </w:r>
          </w:p>
        </w:tc>
        <w:tc>
          <w:tcPr>
            <w:tcW w:w="1093" w:type="pct"/>
            <w:tcBorders>
              <w:left w:val="single" w:sz="4" w:space="0" w:color="BFBFBF"/>
            </w:tcBorders>
            <w:noWrap/>
            <w:vAlign w:val="center"/>
          </w:tcPr>
          <w:p w14:paraId="7C2D8F5D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3.3±1.7</w:t>
            </w:r>
          </w:p>
        </w:tc>
        <w:tc>
          <w:tcPr>
            <w:tcW w:w="537" w:type="pct"/>
            <w:noWrap/>
            <w:vAlign w:val="center"/>
            <w:hideMark/>
          </w:tcPr>
          <w:p w14:paraId="7AE1CC6E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0.853</w:t>
            </w:r>
          </w:p>
        </w:tc>
      </w:tr>
      <w:tr w:rsidR="00B50F86" w:rsidRPr="00B50F86" w14:paraId="4691C643" w14:textId="77777777" w:rsidTr="00E538E6">
        <w:trPr>
          <w:trHeight w:val="300"/>
        </w:trPr>
        <w:tc>
          <w:tcPr>
            <w:tcW w:w="668" w:type="pct"/>
            <w:vMerge/>
            <w:vAlign w:val="center"/>
          </w:tcPr>
          <w:p w14:paraId="38C2CD3F" w14:textId="77777777" w:rsidR="00B50F86" w:rsidRPr="00B50F86" w:rsidRDefault="00B50F86" w:rsidP="00B50F86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3" w:type="pct"/>
            <w:vMerge/>
            <w:vAlign w:val="center"/>
          </w:tcPr>
          <w:p w14:paraId="2448B92A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2" w:type="pct"/>
            <w:vAlign w:val="center"/>
          </w:tcPr>
          <w:p w14:paraId="14F43A7B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Retention Index </w:t>
            </w:r>
          </w:p>
        </w:tc>
        <w:tc>
          <w:tcPr>
            <w:tcW w:w="818" w:type="pct"/>
            <w:tcBorders>
              <w:right w:val="single" w:sz="4" w:space="0" w:color="BFBFBF"/>
            </w:tcBorders>
            <w:vAlign w:val="center"/>
          </w:tcPr>
          <w:p w14:paraId="78743954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-5.0±30.3</w:t>
            </w:r>
          </w:p>
        </w:tc>
        <w:tc>
          <w:tcPr>
            <w:tcW w:w="1093" w:type="pct"/>
            <w:tcBorders>
              <w:left w:val="single" w:sz="4" w:space="0" w:color="BFBFBF"/>
            </w:tcBorders>
            <w:noWrap/>
            <w:vAlign w:val="center"/>
          </w:tcPr>
          <w:p w14:paraId="1DC831A5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-10.7±27.2</w:t>
            </w:r>
          </w:p>
        </w:tc>
        <w:tc>
          <w:tcPr>
            <w:tcW w:w="537" w:type="pct"/>
            <w:noWrap/>
            <w:vAlign w:val="center"/>
            <w:hideMark/>
          </w:tcPr>
          <w:p w14:paraId="24255099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0.882</w:t>
            </w:r>
          </w:p>
        </w:tc>
      </w:tr>
      <w:tr w:rsidR="00B50F86" w:rsidRPr="00B50F86" w14:paraId="025B7DE1" w14:textId="77777777" w:rsidTr="00E538E6">
        <w:trPr>
          <w:trHeight w:val="300"/>
        </w:trPr>
        <w:tc>
          <w:tcPr>
            <w:tcW w:w="668" w:type="pct"/>
            <w:vMerge/>
            <w:vAlign w:val="center"/>
          </w:tcPr>
          <w:p w14:paraId="616FD985" w14:textId="77777777" w:rsidR="00B50F86" w:rsidRPr="00B50F86" w:rsidRDefault="00B50F86" w:rsidP="00B50F86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3" w:type="pct"/>
            <w:vMerge w:val="restart"/>
            <w:vAlign w:val="center"/>
          </w:tcPr>
          <w:p w14:paraId="1AF8B3B6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Post-NACT</w:t>
            </w:r>
          </w:p>
        </w:tc>
        <w:tc>
          <w:tcPr>
            <w:tcW w:w="1152" w:type="pct"/>
            <w:vAlign w:val="center"/>
          </w:tcPr>
          <w:p w14:paraId="52131246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Early LNL Ratio </w:t>
            </w:r>
          </w:p>
        </w:tc>
        <w:tc>
          <w:tcPr>
            <w:tcW w:w="818" w:type="pct"/>
            <w:tcBorders>
              <w:right w:val="single" w:sz="4" w:space="0" w:color="BFBFBF"/>
            </w:tcBorders>
            <w:vAlign w:val="center"/>
          </w:tcPr>
          <w:p w14:paraId="40B0FA5F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1.0±0.1</w:t>
            </w:r>
          </w:p>
        </w:tc>
        <w:tc>
          <w:tcPr>
            <w:tcW w:w="1093" w:type="pct"/>
            <w:tcBorders>
              <w:left w:val="single" w:sz="4" w:space="0" w:color="BFBFBF"/>
            </w:tcBorders>
            <w:noWrap/>
            <w:vAlign w:val="center"/>
          </w:tcPr>
          <w:p w14:paraId="6081DA6A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3.7±3.7</w:t>
            </w:r>
          </w:p>
        </w:tc>
        <w:tc>
          <w:tcPr>
            <w:tcW w:w="537" w:type="pct"/>
            <w:noWrap/>
            <w:vAlign w:val="center"/>
          </w:tcPr>
          <w:p w14:paraId="70A4EE6B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0.023*</w:t>
            </w:r>
          </w:p>
        </w:tc>
      </w:tr>
      <w:tr w:rsidR="00B50F86" w:rsidRPr="00B50F86" w14:paraId="461960F2" w14:textId="77777777" w:rsidTr="00E538E6">
        <w:trPr>
          <w:trHeight w:val="300"/>
        </w:trPr>
        <w:tc>
          <w:tcPr>
            <w:tcW w:w="668" w:type="pct"/>
            <w:vMerge/>
            <w:vAlign w:val="center"/>
          </w:tcPr>
          <w:p w14:paraId="0AF8CFB9" w14:textId="77777777" w:rsidR="00B50F86" w:rsidRPr="00B50F86" w:rsidRDefault="00B50F86" w:rsidP="00B50F86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3" w:type="pct"/>
            <w:vMerge/>
            <w:vAlign w:val="center"/>
          </w:tcPr>
          <w:p w14:paraId="06459B6B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2" w:type="pct"/>
            <w:vAlign w:val="center"/>
          </w:tcPr>
          <w:p w14:paraId="37680C9D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Delayed LNL Ratio</w:t>
            </w:r>
          </w:p>
        </w:tc>
        <w:tc>
          <w:tcPr>
            <w:tcW w:w="818" w:type="pct"/>
            <w:tcBorders>
              <w:right w:val="single" w:sz="4" w:space="0" w:color="BFBFBF"/>
            </w:tcBorders>
            <w:vAlign w:val="center"/>
          </w:tcPr>
          <w:p w14:paraId="2DB8A8D3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1.7±0.3</w:t>
            </w:r>
          </w:p>
        </w:tc>
        <w:tc>
          <w:tcPr>
            <w:tcW w:w="1093" w:type="pct"/>
            <w:tcBorders>
              <w:left w:val="single" w:sz="4" w:space="0" w:color="BFBFBF"/>
            </w:tcBorders>
            <w:noWrap/>
            <w:vAlign w:val="center"/>
          </w:tcPr>
          <w:p w14:paraId="203165AB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3.4±3.2</w:t>
            </w:r>
          </w:p>
        </w:tc>
        <w:tc>
          <w:tcPr>
            <w:tcW w:w="537" w:type="pct"/>
            <w:noWrap/>
            <w:vAlign w:val="center"/>
          </w:tcPr>
          <w:p w14:paraId="221621BF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0.338</w:t>
            </w:r>
          </w:p>
        </w:tc>
      </w:tr>
      <w:tr w:rsidR="00B50F86" w:rsidRPr="00B50F86" w14:paraId="171EF001" w14:textId="77777777" w:rsidTr="00E538E6">
        <w:trPr>
          <w:trHeight w:val="300"/>
        </w:trPr>
        <w:tc>
          <w:tcPr>
            <w:tcW w:w="668" w:type="pct"/>
            <w:vMerge/>
            <w:vAlign w:val="center"/>
          </w:tcPr>
          <w:p w14:paraId="56A90578" w14:textId="77777777" w:rsidR="00B50F86" w:rsidRPr="00B50F86" w:rsidRDefault="00B50F86" w:rsidP="00B50F86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3" w:type="pct"/>
            <w:vMerge/>
            <w:vAlign w:val="center"/>
          </w:tcPr>
          <w:p w14:paraId="2D43B977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2" w:type="pct"/>
            <w:vAlign w:val="center"/>
          </w:tcPr>
          <w:p w14:paraId="1A2EE126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Retention Index </w:t>
            </w:r>
          </w:p>
        </w:tc>
        <w:tc>
          <w:tcPr>
            <w:tcW w:w="818" w:type="pct"/>
            <w:tcBorders>
              <w:right w:val="single" w:sz="4" w:space="0" w:color="BFBFBF"/>
            </w:tcBorders>
            <w:vAlign w:val="center"/>
          </w:tcPr>
          <w:p w14:paraId="13803D42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76.5±7.8</w:t>
            </w:r>
          </w:p>
        </w:tc>
        <w:tc>
          <w:tcPr>
            <w:tcW w:w="1093" w:type="pct"/>
            <w:tcBorders>
              <w:left w:val="single" w:sz="4" w:space="0" w:color="BFBFBF"/>
            </w:tcBorders>
            <w:noWrap/>
            <w:vAlign w:val="center"/>
          </w:tcPr>
          <w:p w14:paraId="39BAC746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-2.2±34.5</w:t>
            </w:r>
          </w:p>
        </w:tc>
        <w:tc>
          <w:tcPr>
            <w:tcW w:w="537" w:type="pct"/>
            <w:noWrap/>
            <w:vAlign w:val="center"/>
          </w:tcPr>
          <w:p w14:paraId="4D7B880B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0.023*</w:t>
            </w:r>
          </w:p>
        </w:tc>
      </w:tr>
      <w:tr w:rsidR="00B50F86" w:rsidRPr="00B50F86" w14:paraId="6FB0DC94" w14:textId="77777777" w:rsidTr="00E538E6">
        <w:trPr>
          <w:trHeight w:val="300"/>
        </w:trPr>
        <w:tc>
          <w:tcPr>
            <w:tcW w:w="668" w:type="pct"/>
            <w:vMerge w:val="restart"/>
            <w:vAlign w:val="center"/>
          </w:tcPr>
          <w:p w14:paraId="18EA2052" w14:textId="77777777" w:rsidR="00B50F86" w:rsidRPr="00B50F86" w:rsidRDefault="00B50F86" w:rsidP="00B50F86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SPECT</w:t>
            </w:r>
          </w:p>
        </w:tc>
        <w:tc>
          <w:tcPr>
            <w:tcW w:w="733" w:type="pct"/>
            <w:vMerge w:val="restart"/>
            <w:vAlign w:val="center"/>
          </w:tcPr>
          <w:p w14:paraId="68E6A7FA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Pre-NACT</w:t>
            </w:r>
          </w:p>
        </w:tc>
        <w:tc>
          <w:tcPr>
            <w:tcW w:w="1152" w:type="pct"/>
            <w:vAlign w:val="center"/>
          </w:tcPr>
          <w:p w14:paraId="73C718E1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Early LNL Ratio</w:t>
            </w:r>
          </w:p>
        </w:tc>
        <w:tc>
          <w:tcPr>
            <w:tcW w:w="818" w:type="pct"/>
            <w:tcBorders>
              <w:right w:val="single" w:sz="4" w:space="0" w:color="BFBFBF"/>
            </w:tcBorders>
            <w:vAlign w:val="center"/>
          </w:tcPr>
          <w:p w14:paraId="381261A1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11.7±5.9</w:t>
            </w:r>
          </w:p>
        </w:tc>
        <w:tc>
          <w:tcPr>
            <w:tcW w:w="1093" w:type="pct"/>
            <w:tcBorders>
              <w:left w:val="single" w:sz="4" w:space="0" w:color="BFBFBF"/>
            </w:tcBorders>
            <w:noWrap/>
            <w:vAlign w:val="center"/>
          </w:tcPr>
          <w:p w14:paraId="34383AED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42.3±46.6</w:t>
            </w:r>
          </w:p>
        </w:tc>
        <w:tc>
          <w:tcPr>
            <w:tcW w:w="537" w:type="pct"/>
            <w:noWrap/>
            <w:vAlign w:val="center"/>
            <w:hideMark/>
          </w:tcPr>
          <w:p w14:paraId="6C395CFA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0.139</w:t>
            </w:r>
          </w:p>
        </w:tc>
      </w:tr>
      <w:tr w:rsidR="00B50F86" w:rsidRPr="00B50F86" w14:paraId="255969F1" w14:textId="77777777" w:rsidTr="00E538E6">
        <w:trPr>
          <w:trHeight w:val="300"/>
        </w:trPr>
        <w:tc>
          <w:tcPr>
            <w:tcW w:w="668" w:type="pct"/>
            <w:vMerge/>
            <w:vAlign w:val="center"/>
          </w:tcPr>
          <w:p w14:paraId="6F0AFA0C" w14:textId="77777777" w:rsidR="00B50F86" w:rsidRPr="00B50F86" w:rsidRDefault="00B50F86" w:rsidP="00B50F86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3" w:type="pct"/>
            <w:vMerge/>
            <w:vAlign w:val="center"/>
          </w:tcPr>
          <w:p w14:paraId="132787F0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2" w:type="pct"/>
            <w:vAlign w:val="center"/>
          </w:tcPr>
          <w:p w14:paraId="6E96B31D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Delayed LNL Ratio </w:t>
            </w:r>
          </w:p>
        </w:tc>
        <w:tc>
          <w:tcPr>
            <w:tcW w:w="818" w:type="pct"/>
            <w:tcBorders>
              <w:right w:val="single" w:sz="4" w:space="0" w:color="BFBFBF"/>
            </w:tcBorders>
            <w:vAlign w:val="center"/>
          </w:tcPr>
          <w:p w14:paraId="266250D4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13±6.7</w:t>
            </w:r>
          </w:p>
        </w:tc>
        <w:tc>
          <w:tcPr>
            <w:tcW w:w="1093" w:type="pct"/>
            <w:tcBorders>
              <w:left w:val="single" w:sz="4" w:space="0" w:color="BFBFBF"/>
            </w:tcBorders>
            <w:noWrap/>
            <w:vAlign w:val="center"/>
          </w:tcPr>
          <w:p w14:paraId="24C3A112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34.6±44.3</w:t>
            </w:r>
          </w:p>
        </w:tc>
        <w:tc>
          <w:tcPr>
            <w:tcW w:w="537" w:type="pct"/>
            <w:noWrap/>
            <w:vAlign w:val="center"/>
            <w:hideMark/>
          </w:tcPr>
          <w:p w14:paraId="0006F108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0.195</w:t>
            </w:r>
          </w:p>
        </w:tc>
      </w:tr>
      <w:tr w:rsidR="00B50F86" w:rsidRPr="00B50F86" w14:paraId="78CB7EAD" w14:textId="77777777" w:rsidTr="00E538E6">
        <w:trPr>
          <w:trHeight w:val="300"/>
        </w:trPr>
        <w:tc>
          <w:tcPr>
            <w:tcW w:w="668" w:type="pct"/>
            <w:vMerge/>
            <w:vAlign w:val="center"/>
          </w:tcPr>
          <w:p w14:paraId="72421891" w14:textId="77777777" w:rsidR="00B50F86" w:rsidRPr="00B50F86" w:rsidRDefault="00B50F86" w:rsidP="00B50F86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3" w:type="pct"/>
            <w:vMerge/>
            <w:vAlign w:val="center"/>
          </w:tcPr>
          <w:p w14:paraId="6CB56E3B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2" w:type="pct"/>
            <w:vAlign w:val="center"/>
          </w:tcPr>
          <w:p w14:paraId="0752BB82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Retention Index </w:t>
            </w:r>
          </w:p>
        </w:tc>
        <w:tc>
          <w:tcPr>
            <w:tcW w:w="818" w:type="pct"/>
            <w:tcBorders>
              <w:right w:val="single" w:sz="4" w:space="0" w:color="BFBFBF"/>
            </w:tcBorders>
            <w:vAlign w:val="center"/>
          </w:tcPr>
          <w:p w14:paraId="0BF01743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11.5±0.7</w:t>
            </w:r>
          </w:p>
        </w:tc>
        <w:tc>
          <w:tcPr>
            <w:tcW w:w="1093" w:type="pct"/>
            <w:tcBorders>
              <w:left w:val="single" w:sz="4" w:space="0" w:color="BFBFBF"/>
            </w:tcBorders>
            <w:noWrap/>
            <w:vAlign w:val="center"/>
          </w:tcPr>
          <w:p w14:paraId="14B91F30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5.4±117.4</w:t>
            </w:r>
          </w:p>
        </w:tc>
        <w:tc>
          <w:tcPr>
            <w:tcW w:w="537" w:type="pct"/>
            <w:noWrap/>
            <w:vAlign w:val="center"/>
            <w:hideMark/>
          </w:tcPr>
          <w:p w14:paraId="1CEE309B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0.229</w:t>
            </w:r>
          </w:p>
        </w:tc>
      </w:tr>
      <w:tr w:rsidR="00B50F86" w:rsidRPr="00B50F86" w14:paraId="089E1C16" w14:textId="77777777" w:rsidTr="00E538E6">
        <w:trPr>
          <w:trHeight w:val="300"/>
        </w:trPr>
        <w:tc>
          <w:tcPr>
            <w:tcW w:w="668" w:type="pct"/>
            <w:vMerge/>
            <w:vAlign w:val="center"/>
          </w:tcPr>
          <w:p w14:paraId="31C7A0EB" w14:textId="77777777" w:rsidR="00B50F86" w:rsidRPr="00B50F86" w:rsidRDefault="00B50F86" w:rsidP="00B50F86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3" w:type="pct"/>
            <w:vMerge w:val="restart"/>
            <w:vAlign w:val="center"/>
          </w:tcPr>
          <w:p w14:paraId="52752AC4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Post-NACT</w:t>
            </w:r>
          </w:p>
        </w:tc>
        <w:tc>
          <w:tcPr>
            <w:tcW w:w="1152" w:type="pct"/>
            <w:vAlign w:val="center"/>
          </w:tcPr>
          <w:p w14:paraId="73F68169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Early LNL Ratio</w:t>
            </w:r>
          </w:p>
        </w:tc>
        <w:tc>
          <w:tcPr>
            <w:tcW w:w="818" w:type="pct"/>
            <w:tcBorders>
              <w:right w:val="single" w:sz="4" w:space="0" w:color="BFBFBF"/>
            </w:tcBorders>
            <w:vAlign w:val="center"/>
          </w:tcPr>
          <w:p w14:paraId="52CF7BAD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4.4±2</w:t>
            </w:r>
          </w:p>
        </w:tc>
        <w:tc>
          <w:tcPr>
            <w:tcW w:w="1093" w:type="pct"/>
            <w:tcBorders>
              <w:left w:val="single" w:sz="4" w:space="0" w:color="BFBFBF"/>
            </w:tcBorders>
            <w:noWrap/>
            <w:vAlign w:val="center"/>
          </w:tcPr>
          <w:p w14:paraId="7CC8704A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15.6±17.2</w:t>
            </w:r>
          </w:p>
        </w:tc>
        <w:tc>
          <w:tcPr>
            <w:tcW w:w="537" w:type="pct"/>
            <w:noWrap/>
            <w:vAlign w:val="center"/>
          </w:tcPr>
          <w:p w14:paraId="3088BBEC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0.055</w:t>
            </w: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#</w:t>
            </w:r>
          </w:p>
        </w:tc>
      </w:tr>
      <w:tr w:rsidR="00B50F86" w:rsidRPr="00B50F86" w14:paraId="13048D46" w14:textId="77777777" w:rsidTr="00E538E6">
        <w:trPr>
          <w:trHeight w:val="300"/>
        </w:trPr>
        <w:tc>
          <w:tcPr>
            <w:tcW w:w="668" w:type="pct"/>
            <w:vMerge/>
            <w:vAlign w:val="center"/>
          </w:tcPr>
          <w:p w14:paraId="34A8392E" w14:textId="77777777" w:rsidR="00B50F86" w:rsidRPr="00B50F86" w:rsidRDefault="00B50F86" w:rsidP="00B50F86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3" w:type="pct"/>
            <w:vMerge/>
            <w:vAlign w:val="center"/>
          </w:tcPr>
          <w:p w14:paraId="34A6749A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2" w:type="pct"/>
            <w:vAlign w:val="center"/>
          </w:tcPr>
          <w:p w14:paraId="70D3F815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Delayed LNL Ratio </w:t>
            </w:r>
          </w:p>
        </w:tc>
        <w:tc>
          <w:tcPr>
            <w:tcW w:w="818" w:type="pct"/>
            <w:tcBorders>
              <w:right w:val="single" w:sz="4" w:space="0" w:color="BFBFBF"/>
            </w:tcBorders>
            <w:vAlign w:val="center"/>
          </w:tcPr>
          <w:p w14:paraId="0EE12A0E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3.9±0.3</w:t>
            </w:r>
          </w:p>
        </w:tc>
        <w:tc>
          <w:tcPr>
            <w:tcW w:w="1093" w:type="pct"/>
            <w:tcBorders>
              <w:left w:val="single" w:sz="4" w:space="0" w:color="BFBFBF"/>
            </w:tcBorders>
            <w:noWrap/>
            <w:vAlign w:val="center"/>
          </w:tcPr>
          <w:p w14:paraId="6F170844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19.3±17.2</w:t>
            </w:r>
          </w:p>
        </w:tc>
        <w:tc>
          <w:tcPr>
            <w:tcW w:w="537" w:type="pct"/>
            <w:noWrap/>
            <w:vAlign w:val="center"/>
          </w:tcPr>
          <w:p w14:paraId="61A506D9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0.042*</w:t>
            </w:r>
          </w:p>
        </w:tc>
      </w:tr>
      <w:tr w:rsidR="00B50F86" w:rsidRPr="00B50F86" w14:paraId="0B3632E7" w14:textId="77777777" w:rsidTr="00E538E6">
        <w:trPr>
          <w:trHeight w:val="300"/>
        </w:trPr>
        <w:tc>
          <w:tcPr>
            <w:tcW w:w="668" w:type="pct"/>
            <w:vMerge/>
            <w:vAlign w:val="center"/>
          </w:tcPr>
          <w:p w14:paraId="30AC731F" w14:textId="77777777" w:rsidR="00B50F86" w:rsidRPr="00B50F86" w:rsidRDefault="00B50F86" w:rsidP="00B50F86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3" w:type="pct"/>
            <w:vMerge/>
            <w:vAlign w:val="center"/>
          </w:tcPr>
          <w:p w14:paraId="62C94B0B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2" w:type="pct"/>
            <w:vAlign w:val="center"/>
          </w:tcPr>
          <w:p w14:paraId="5F50DC94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Retention Index </w:t>
            </w:r>
          </w:p>
        </w:tc>
        <w:tc>
          <w:tcPr>
            <w:tcW w:w="818" w:type="pct"/>
            <w:tcBorders>
              <w:right w:val="single" w:sz="4" w:space="0" w:color="BFBFBF"/>
            </w:tcBorders>
            <w:vAlign w:val="center"/>
          </w:tcPr>
          <w:p w14:paraId="3C2B1612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-2.5±38.9</w:t>
            </w:r>
          </w:p>
        </w:tc>
        <w:tc>
          <w:tcPr>
            <w:tcW w:w="1093" w:type="pct"/>
            <w:tcBorders>
              <w:left w:val="single" w:sz="4" w:space="0" w:color="BFBFBF"/>
            </w:tcBorders>
            <w:noWrap/>
            <w:vAlign w:val="center"/>
          </w:tcPr>
          <w:p w14:paraId="5BFA977D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63.2±147.3</w:t>
            </w:r>
          </w:p>
        </w:tc>
        <w:tc>
          <w:tcPr>
            <w:tcW w:w="537" w:type="pct"/>
            <w:noWrap/>
            <w:vAlign w:val="center"/>
          </w:tcPr>
          <w:p w14:paraId="37928647" w14:textId="77777777" w:rsidR="00B50F86" w:rsidRPr="00B50F86" w:rsidRDefault="00B50F86" w:rsidP="00B50F86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50F86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0.529</w:t>
            </w:r>
          </w:p>
        </w:tc>
      </w:tr>
    </w:tbl>
    <w:p w14:paraId="394B8AFB" w14:textId="77777777" w:rsidR="00B50F86" w:rsidRPr="00B50F86" w:rsidRDefault="00B50F86" w:rsidP="00B50F86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B50F86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>Responders were having complete pathological response according to Millar grade.</w:t>
      </w:r>
    </w:p>
    <w:p w14:paraId="221F8877" w14:textId="77777777" w:rsidR="00B50F86" w:rsidRPr="00B50F86" w:rsidRDefault="00B50F86" w:rsidP="00B50F8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B50F86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 xml:space="preserve">Numbers were expressed as </w:t>
      </w:r>
      <w:proofErr w:type="spellStart"/>
      <w:r w:rsidRPr="00B50F86"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  <w:t>Mean±</w:t>
      </w:r>
      <w:proofErr w:type="gramStart"/>
      <w:r w:rsidRPr="00B50F86"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  <w:t>SD</w:t>
      </w:r>
      <w:proofErr w:type="spellEnd"/>
      <w:proofErr w:type="gramEnd"/>
    </w:p>
    <w:p w14:paraId="73E12D74" w14:textId="77777777" w:rsidR="009730C8" w:rsidRDefault="009730C8" w:rsidP="009730C8">
      <w:pPr>
        <w:spacing w:before="120" w:after="120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00C11558" w14:textId="76A004B3" w:rsidR="009730C8" w:rsidRPr="009730C8" w:rsidRDefault="009730C8" w:rsidP="009730C8">
      <w:pPr>
        <w:spacing w:before="120" w:after="120" w:line="36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 w:rsidRPr="009730C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Table S2. </w:t>
      </w:r>
      <w:r w:rsidRPr="009730C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Diagnostic performance for SPECT/CT vs. Planar (considering only PCR as the negative category in the reference standard) in detecting residual </w:t>
      </w:r>
      <w:proofErr w:type="gramStart"/>
      <w:r w:rsidRPr="009730C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tumor</w:t>
      </w:r>
      <w:proofErr w:type="gramEnd"/>
    </w:p>
    <w:p w14:paraId="0A5C857F" w14:textId="77777777" w:rsidR="009730C8" w:rsidRPr="009730C8" w:rsidRDefault="009730C8" w:rsidP="009730C8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</w:p>
    <w:tbl>
      <w:tblPr>
        <w:tblStyle w:val="TableGridLight1"/>
        <w:tblW w:w="5000" w:type="pct"/>
        <w:tblLook w:val="04A0" w:firstRow="1" w:lastRow="0" w:firstColumn="1" w:lastColumn="0" w:noHBand="0" w:noVBand="1"/>
      </w:tblPr>
      <w:tblGrid>
        <w:gridCol w:w="1297"/>
        <w:gridCol w:w="1038"/>
        <w:gridCol w:w="516"/>
        <w:gridCol w:w="516"/>
        <w:gridCol w:w="516"/>
        <w:gridCol w:w="516"/>
        <w:gridCol w:w="939"/>
        <w:gridCol w:w="939"/>
        <w:gridCol w:w="885"/>
        <w:gridCol w:w="896"/>
        <w:gridCol w:w="1292"/>
      </w:tblGrid>
      <w:tr w:rsidR="009730C8" w:rsidRPr="009730C8" w14:paraId="67083EA1" w14:textId="77777777" w:rsidTr="00E538E6">
        <w:trPr>
          <w:trHeight w:val="260"/>
        </w:trPr>
        <w:tc>
          <w:tcPr>
            <w:tcW w:w="694" w:type="pct"/>
            <w:noWrap/>
            <w:vAlign w:val="center"/>
            <w:hideMark/>
          </w:tcPr>
          <w:p w14:paraId="1A7A1947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Reading</w:t>
            </w:r>
          </w:p>
        </w:tc>
        <w:tc>
          <w:tcPr>
            <w:tcW w:w="555" w:type="pct"/>
            <w:noWrap/>
            <w:vAlign w:val="center"/>
            <w:hideMark/>
          </w:tcPr>
          <w:p w14:paraId="59288A5A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Modality</w:t>
            </w:r>
          </w:p>
        </w:tc>
        <w:tc>
          <w:tcPr>
            <w:tcW w:w="276" w:type="pct"/>
            <w:noWrap/>
            <w:vAlign w:val="center"/>
            <w:hideMark/>
          </w:tcPr>
          <w:p w14:paraId="035080D1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TP</w:t>
            </w:r>
          </w:p>
        </w:tc>
        <w:tc>
          <w:tcPr>
            <w:tcW w:w="276" w:type="pct"/>
            <w:noWrap/>
            <w:vAlign w:val="center"/>
            <w:hideMark/>
          </w:tcPr>
          <w:p w14:paraId="426A931D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TN</w:t>
            </w:r>
          </w:p>
        </w:tc>
        <w:tc>
          <w:tcPr>
            <w:tcW w:w="276" w:type="pct"/>
            <w:noWrap/>
            <w:vAlign w:val="center"/>
            <w:hideMark/>
          </w:tcPr>
          <w:p w14:paraId="0D9A9A6E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FP</w:t>
            </w:r>
          </w:p>
        </w:tc>
        <w:tc>
          <w:tcPr>
            <w:tcW w:w="276" w:type="pct"/>
            <w:noWrap/>
            <w:vAlign w:val="center"/>
            <w:hideMark/>
          </w:tcPr>
          <w:p w14:paraId="7F231EBC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FN</w:t>
            </w:r>
          </w:p>
        </w:tc>
        <w:tc>
          <w:tcPr>
            <w:tcW w:w="502" w:type="pct"/>
            <w:noWrap/>
            <w:vAlign w:val="center"/>
          </w:tcPr>
          <w:p w14:paraId="015F1C05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Sens%</w:t>
            </w:r>
          </w:p>
        </w:tc>
        <w:tc>
          <w:tcPr>
            <w:tcW w:w="502" w:type="pct"/>
            <w:noWrap/>
            <w:vAlign w:val="center"/>
            <w:hideMark/>
          </w:tcPr>
          <w:p w14:paraId="38C299E6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Spec%</w:t>
            </w:r>
          </w:p>
        </w:tc>
        <w:tc>
          <w:tcPr>
            <w:tcW w:w="473" w:type="pct"/>
            <w:noWrap/>
            <w:vAlign w:val="center"/>
            <w:hideMark/>
          </w:tcPr>
          <w:p w14:paraId="1C96DB3C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PPV%</w:t>
            </w:r>
          </w:p>
        </w:tc>
        <w:tc>
          <w:tcPr>
            <w:tcW w:w="479" w:type="pct"/>
            <w:noWrap/>
            <w:vAlign w:val="center"/>
            <w:hideMark/>
          </w:tcPr>
          <w:p w14:paraId="62654118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NPV%</w:t>
            </w:r>
          </w:p>
        </w:tc>
        <w:tc>
          <w:tcPr>
            <w:tcW w:w="691" w:type="pct"/>
            <w:noWrap/>
            <w:vAlign w:val="center"/>
            <w:hideMark/>
          </w:tcPr>
          <w:p w14:paraId="617F2DAD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Accuracy%</w:t>
            </w:r>
          </w:p>
        </w:tc>
      </w:tr>
      <w:tr w:rsidR="009730C8" w:rsidRPr="009730C8" w14:paraId="198DC6B0" w14:textId="77777777" w:rsidTr="00E538E6">
        <w:trPr>
          <w:trHeight w:val="260"/>
        </w:trPr>
        <w:tc>
          <w:tcPr>
            <w:tcW w:w="694" w:type="pct"/>
            <w:noWrap/>
            <w:vAlign w:val="center"/>
            <w:hideMark/>
          </w:tcPr>
          <w:p w14:paraId="42579F33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Reader 1</w:t>
            </w:r>
          </w:p>
        </w:tc>
        <w:tc>
          <w:tcPr>
            <w:tcW w:w="555" w:type="pct"/>
            <w:noWrap/>
            <w:vAlign w:val="center"/>
            <w:hideMark/>
          </w:tcPr>
          <w:p w14:paraId="368332E8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SPECT</w:t>
            </w:r>
          </w:p>
        </w:tc>
        <w:tc>
          <w:tcPr>
            <w:tcW w:w="276" w:type="pct"/>
            <w:noWrap/>
            <w:vAlign w:val="center"/>
            <w:hideMark/>
          </w:tcPr>
          <w:p w14:paraId="6244BDC7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276" w:type="pct"/>
            <w:noWrap/>
            <w:vAlign w:val="center"/>
            <w:hideMark/>
          </w:tcPr>
          <w:p w14:paraId="023170C9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76" w:type="pct"/>
            <w:noWrap/>
            <w:vAlign w:val="center"/>
            <w:hideMark/>
          </w:tcPr>
          <w:p w14:paraId="3DC07B4D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276" w:type="pct"/>
            <w:noWrap/>
            <w:vAlign w:val="center"/>
            <w:hideMark/>
          </w:tcPr>
          <w:p w14:paraId="1C47203B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502" w:type="pct"/>
            <w:noWrap/>
            <w:vAlign w:val="center"/>
            <w:hideMark/>
          </w:tcPr>
          <w:p w14:paraId="6FAC2716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68</w:t>
            </w:r>
          </w:p>
        </w:tc>
        <w:tc>
          <w:tcPr>
            <w:tcW w:w="502" w:type="pct"/>
            <w:noWrap/>
            <w:vAlign w:val="center"/>
            <w:hideMark/>
          </w:tcPr>
          <w:p w14:paraId="3A6464EA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473" w:type="pct"/>
            <w:noWrap/>
            <w:vAlign w:val="center"/>
            <w:hideMark/>
          </w:tcPr>
          <w:p w14:paraId="38802A78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479" w:type="pct"/>
            <w:noWrap/>
            <w:vAlign w:val="center"/>
            <w:hideMark/>
          </w:tcPr>
          <w:p w14:paraId="27E9FFAF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691" w:type="pct"/>
            <w:noWrap/>
            <w:vAlign w:val="center"/>
            <w:hideMark/>
          </w:tcPr>
          <w:p w14:paraId="570297FE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71</w:t>
            </w:r>
          </w:p>
        </w:tc>
      </w:tr>
      <w:tr w:rsidR="009730C8" w:rsidRPr="009730C8" w14:paraId="654E8B7E" w14:textId="77777777" w:rsidTr="00E538E6">
        <w:trPr>
          <w:trHeight w:val="260"/>
        </w:trPr>
        <w:tc>
          <w:tcPr>
            <w:tcW w:w="694" w:type="pct"/>
            <w:noWrap/>
            <w:vAlign w:val="center"/>
            <w:hideMark/>
          </w:tcPr>
          <w:p w14:paraId="6F0C187D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Reader 1</w:t>
            </w:r>
          </w:p>
        </w:tc>
        <w:tc>
          <w:tcPr>
            <w:tcW w:w="555" w:type="pct"/>
            <w:noWrap/>
            <w:vAlign w:val="center"/>
            <w:hideMark/>
          </w:tcPr>
          <w:p w14:paraId="3E146959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Planar</w:t>
            </w:r>
          </w:p>
        </w:tc>
        <w:tc>
          <w:tcPr>
            <w:tcW w:w="276" w:type="pct"/>
            <w:noWrap/>
            <w:vAlign w:val="center"/>
            <w:hideMark/>
          </w:tcPr>
          <w:p w14:paraId="301A5193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276" w:type="pct"/>
            <w:noWrap/>
            <w:vAlign w:val="center"/>
            <w:hideMark/>
          </w:tcPr>
          <w:p w14:paraId="7CB850DC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76" w:type="pct"/>
            <w:noWrap/>
            <w:vAlign w:val="center"/>
            <w:hideMark/>
          </w:tcPr>
          <w:p w14:paraId="46030DAB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76" w:type="pct"/>
            <w:noWrap/>
            <w:vAlign w:val="center"/>
            <w:hideMark/>
          </w:tcPr>
          <w:p w14:paraId="7E303BCC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502" w:type="pct"/>
            <w:noWrap/>
            <w:vAlign w:val="center"/>
            <w:hideMark/>
          </w:tcPr>
          <w:p w14:paraId="1B7309C8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502" w:type="pct"/>
            <w:noWrap/>
            <w:vAlign w:val="center"/>
            <w:hideMark/>
          </w:tcPr>
          <w:p w14:paraId="274AFD1F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473" w:type="pct"/>
            <w:noWrap/>
            <w:vAlign w:val="center"/>
            <w:hideMark/>
          </w:tcPr>
          <w:p w14:paraId="02DD6256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88</w:t>
            </w:r>
          </w:p>
        </w:tc>
        <w:tc>
          <w:tcPr>
            <w:tcW w:w="479" w:type="pct"/>
            <w:noWrap/>
            <w:vAlign w:val="center"/>
            <w:hideMark/>
          </w:tcPr>
          <w:p w14:paraId="02122914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691" w:type="pct"/>
            <w:noWrap/>
            <w:vAlign w:val="center"/>
            <w:hideMark/>
          </w:tcPr>
          <w:p w14:paraId="0DBEA1B6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</w:p>
        </w:tc>
      </w:tr>
      <w:tr w:rsidR="009730C8" w:rsidRPr="009730C8" w14:paraId="737B3478" w14:textId="77777777" w:rsidTr="00E538E6">
        <w:trPr>
          <w:trHeight w:val="260"/>
        </w:trPr>
        <w:tc>
          <w:tcPr>
            <w:tcW w:w="694" w:type="pct"/>
            <w:noWrap/>
            <w:vAlign w:val="center"/>
            <w:hideMark/>
          </w:tcPr>
          <w:p w14:paraId="114A44D3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Reader 2</w:t>
            </w:r>
          </w:p>
        </w:tc>
        <w:tc>
          <w:tcPr>
            <w:tcW w:w="555" w:type="pct"/>
            <w:noWrap/>
            <w:vAlign w:val="center"/>
            <w:hideMark/>
          </w:tcPr>
          <w:p w14:paraId="693F1111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SPECT</w:t>
            </w:r>
          </w:p>
        </w:tc>
        <w:tc>
          <w:tcPr>
            <w:tcW w:w="276" w:type="pct"/>
            <w:noWrap/>
            <w:vAlign w:val="center"/>
            <w:hideMark/>
          </w:tcPr>
          <w:p w14:paraId="337E9EC8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276" w:type="pct"/>
            <w:noWrap/>
            <w:vAlign w:val="center"/>
            <w:hideMark/>
          </w:tcPr>
          <w:p w14:paraId="1B9E1DD3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76" w:type="pct"/>
            <w:noWrap/>
            <w:vAlign w:val="center"/>
            <w:hideMark/>
          </w:tcPr>
          <w:p w14:paraId="1BEADFDA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76" w:type="pct"/>
            <w:noWrap/>
            <w:vAlign w:val="center"/>
            <w:hideMark/>
          </w:tcPr>
          <w:p w14:paraId="1C9A6A84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02" w:type="pct"/>
            <w:noWrap/>
            <w:vAlign w:val="center"/>
            <w:hideMark/>
          </w:tcPr>
          <w:p w14:paraId="6AF505E5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84</w:t>
            </w:r>
          </w:p>
        </w:tc>
        <w:tc>
          <w:tcPr>
            <w:tcW w:w="502" w:type="pct"/>
            <w:noWrap/>
            <w:vAlign w:val="center"/>
            <w:hideMark/>
          </w:tcPr>
          <w:p w14:paraId="54F00805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473" w:type="pct"/>
            <w:noWrap/>
            <w:vAlign w:val="center"/>
            <w:hideMark/>
          </w:tcPr>
          <w:p w14:paraId="17707BF7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94</w:t>
            </w:r>
          </w:p>
        </w:tc>
        <w:tc>
          <w:tcPr>
            <w:tcW w:w="479" w:type="pct"/>
            <w:noWrap/>
            <w:vAlign w:val="center"/>
            <w:hideMark/>
          </w:tcPr>
          <w:p w14:paraId="51506588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691" w:type="pct"/>
            <w:noWrap/>
            <w:vAlign w:val="center"/>
            <w:hideMark/>
          </w:tcPr>
          <w:p w14:paraId="1453F218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81</w:t>
            </w:r>
          </w:p>
        </w:tc>
      </w:tr>
      <w:tr w:rsidR="009730C8" w:rsidRPr="009730C8" w14:paraId="46E10CDB" w14:textId="77777777" w:rsidTr="00E538E6">
        <w:trPr>
          <w:trHeight w:val="260"/>
        </w:trPr>
        <w:tc>
          <w:tcPr>
            <w:tcW w:w="694" w:type="pct"/>
            <w:noWrap/>
            <w:vAlign w:val="center"/>
            <w:hideMark/>
          </w:tcPr>
          <w:p w14:paraId="5898D0CF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Reader 2</w:t>
            </w:r>
          </w:p>
        </w:tc>
        <w:tc>
          <w:tcPr>
            <w:tcW w:w="555" w:type="pct"/>
            <w:noWrap/>
            <w:vAlign w:val="center"/>
            <w:hideMark/>
          </w:tcPr>
          <w:p w14:paraId="798F80B8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Planar</w:t>
            </w:r>
          </w:p>
        </w:tc>
        <w:tc>
          <w:tcPr>
            <w:tcW w:w="276" w:type="pct"/>
            <w:noWrap/>
            <w:vAlign w:val="center"/>
            <w:hideMark/>
          </w:tcPr>
          <w:p w14:paraId="114A05C9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276" w:type="pct"/>
            <w:noWrap/>
            <w:vAlign w:val="center"/>
            <w:hideMark/>
          </w:tcPr>
          <w:p w14:paraId="5FCCBC12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76" w:type="pct"/>
            <w:noWrap/>
            <w:vAlign w:val="center"/>
            <w:hideMark/>
          </w:tcPr>
          <w:p w14:paraId="4C57E664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76" w:type="pct"/>
            <w:noWrap/>
            <w:vAlign w:val="center"/>
            <w:hideMark/>
          </w:tcPr>
          <w:p w14:paraId="632E5AB9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502" w:type="pct"/>
            <w:noWrap/>
            <w:vAlign w:val="center"/>
            <w:hideMark/>
          </w:tcPr>
          <w:p w14:paraId="045B6798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502" w:type="pct"/>
            <w:noWrap/>
            <w:vAlign w:val="center"/>
            <w:hideMark/>
          </w:tcPr>
          <w:p w14:paraId="41A1D36A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473" w:type="pct"/>
            <w:noWrap/>
            <w:vAlign w:val="center"/>
            <w:hideMark/>
          </w:tcPr>
          <w:p w14:paraId="78384EE3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89</w:t>
            </w:r>
          </w:p>
        </w:tc>
        <w:tc>
          <w:tcPr>
            <w:tcW w:w="479" w:type="pct"/>
            <w:noWrap/>
            <w:vAlign w:val="center"/>
            <w:hideMark/>
          </w:tcPr>
          <w:p w14:paraId="23376250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691" w:type="pct"/>
            <w:noWrap/>
            <w:vAlign w:val="center"/>
            <w:hideMark/>
          </w:tcPr>
          <w:p w14:paraId="1EC356AE" w14:textId="77777777" w:rsidR="009730C8" w:rsidRPr="009730C8" w:rsidRDefault="009730C8" w:rsidP="009730C8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color w:val="000000"/>
                <w:kern w:val="0"/>
                <w:sz w:val="18"/>
                <w:szCs w:val="18"/>
                <w14:ligatures w14:val="none"/>
              </w:rPr>
              <w:t>43</w:t>
            </w:r>
          </w:p>
        </w:tc>
      </w:tr>
      <w:tr w:rsidR="009730C8" w:rsidRPr="009730C8" w14:paraId="1F793936" w14:textId="77777777" w:rsidTr="00E538E6">
        <w:trPr>
          <w:trHeight w:val="260"/>
        </w:trPr>
        <w:tc>
          <w:tcPr>
            <w:tcW w:w="694" w:type="pct"/>
            <w:noWrap/>
            <w:vAlign w:val="center"/>
            <w:hideMark/>
          </w:tcPr>
          <w:p w14:paraId="42B6F783" w14:textId="77777777" w:rsidR="009730C8" w:rsidRPr="009730C8" w:rsidRDefault="009730C8" w:rsidP="009730C8">
            <w:pPr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Consensus</w:t>
            </w:r>
          </w:p>
        </w:tc>
        <w:tc>
          <w:tcPr>
            <w:tcW w:w="555" w:type="pct"/>
            <w:noWrap/>
            <w:vAlign w:val="center"/>
            <w:hideMark/>
          </w:tcPr>
          <w:p w14:paraId="00424126" w14:textId="77777777" w:rsidR="009730C8" w:rsidRPr="009730C8" w:rsidRDefault="009730C8" w:rsidP="009730C8">
            <w:pPr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SPECT</w:t>
            </w:r>
          </w:p>
        </w:tc>
        <w:tc>
          <w:tcPr>
            <w:tcW w:w="276" w:type="pct"/>
            <w:noWrap/>
            <w:vAlign w:val="center"/>
            <w:hideMark/>
          </w:tcPr>
          <w:p w14:paraId="08C9F925" w14:textId="77777777" w:rsidR="009730C8" w:rsidRPr="009730C8" w:rsidRDefault="009730C8" w:rsidP="009730C8">
            <w:pPr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276" w:type="pct"/>
            <w:noWrap/>
            <w:vAlign w:val="center"/>
            <w:hideMark/>
          </w:tcPr>
          <w:p w14:paraId="4767A59B" w14:textId="77777777" w:rsidR="009730C8" w:rsidRPr="009730C8" w:rsidRDefault="009730C8" w:rsidP="009730C8">
            <w:pPr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76" w:type="pct"/>
            <w:noWrap/>
            <w:vAlign w:val="center"/>
            <w:hideMark/>
          </w:tcPr>
          <w:p w14:paraId="6E49171E" w14:textId="77777777" w:rsidR="009730C8" w:rsidRPr="009730C8" w:rsidRDefault="009730C8" w:rsidP="009730C8">
            <w:pPr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76" w:type="pct"/>
            <w:noWrap/>
            <w:vAlign w:val="center"/>
            <w:hideMark/>
          </w:tcPr>
          <w:p w14:paraId="0508D96E" w14:textId="77777777" w:rsidR="009730C8" w:rsidRPr="009730C8" w:rsidRDefault="009730C8" w:rsidP="009730C8">
            <w:pPr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02" w:type="pct"/>
            <w:noWrap/>
            <w:vAlign w:val="center"/>
            <w:hideMark/>
          </w:tcPr>
          <w:p w14:paraId="3F8A0A6E" w14:textId="77777777" w:rsidR="009730C8" w:rsidRPr="009730C8" w:rsidRDefault="009730C8" w:rsidP="009730C8">
            <w:pPr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84</w:t>
            </w:r>
          </w:p>
        </w:tc>
        <w:tc>
          <w:tcPr>
            <w:tcW w:w="502" w:type="pct"/>
            <w:noWrap/>
            <w:vAlign w:val="center"/>
            <w:hideMark/>
          </w:tcPr>
          <w:p w14:paraId="2DBF0404" w14:textId="77777777" w:rsidR="009730C8" w:rsidRPr="009730C8" w:rsidRDefault="009730C8" w:rsidP="009730C8">
            <w:pPr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473" w:type="pct"/>
            <w:noWrap/>
            <w:vAlign w:val="center"/>
            <w:hideMark/>
          </w:tcPr>
          <w:p w14:paraId="1409D011" w14:textId="77777777" w:rsidR="009730C8" w:rsidRPr="009730C8" w:rsidRDefault="009730C8" w:rsidP="009730C8">
            <w:pPr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94</w:t>
            </w:r>
          </w:p>
        </w:tc>
        <w:tc>
          <w:tcPr>
            <w:tcW w:w="479" w:type="pct"/>
            <w:noWrap/>
            <w:vAlign w:val="center"/>
            <w:hideMark/>
          </w:tcPr>
          <w:p w14:paraId="577FE202" w14:textId="77777777" w:rsidR="009730C8" w:rsidRPr="009730C8" w:rsidRDefault="009730C8" w:rsidP="009730C8">
            <w:pPr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691" w:type="pct"/>
            <w:noWrap/>
            <w:vAlign w:val="center"/>
            <w:hideMark/>
          </w:tcPr>
          <w:p w14:paraId="600E4BA7" w14:textId="77777777" w:rsidR="009730C8" w:rsidRPr="009730C8" w:rsidRDefault="009730C8" w:rsidP="009730C8">
            <w:pPr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81</w:t>
            </w:r>
          </w:p>
        </w:tc>
      </w:tr>
      <w:tr w:rsidR="009730C8" w:rsidRPr="009730C8" w14:paraId="51901B8F" w14:textId="77777777" w:rsidTr="00E538E6">
        <w:trPr>
          <w:trHeight w:val="260"/>
        </w:trPr>
        <w:tc>
          <w:tcPr>
            <w:tcW w:w="694" w:type="pct"/>
            <w:noWrap/>
            <w:vAlign w:val="center"/>
            <w:hideMark/>
          </w:tcPr>
          <w:p w14:paraId="0894838B" w14:textId="77777777" w:rsidR="009730C8" w:rsidRPr="009730C8" w:rsidRDefault="009730C8" w:rsidP="009730C8">
            <w:pPr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Consensus</w:t>
            </w:r>
          </w:p>
        </w:tc>
        <w:tc>
          <w:tcPr>
            <w:tcW w:w="555" w:type="pct"/>
            <w:noWrap/>
            <w:vAlign w:val="center"/>
            <w:hideMark/>
          </w:tcPr>
          <w:p w14:paraId="44872471" w14:textId="77777777" w:rsidR="009730C8" w:rsidRPr="009730C8" w:rsidRDefault="009730C8" w:rsidP="009730C8">
            <w:pPr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Planar</w:t>
            </w:r>
          </w:p>
        </w:tc>
        <w:tc>
          <w:tcPr>
            <w:tcW w:w="276" w:type="pct"/>
            <w:noWrap/>
            <w:vAlign w:val="center"/>
            <w:hideMark/>
          </w:tcPr>
          <w:p w14:paraId="0F8DDEB1" w14:textId="77777777" w:rsidR="009730C8" w:rsidRPr="009730C8" w:rsidRDefault="009730C8" w:rsidP="009730C8">
            <w:pPr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276" w:type="pct"/>
            <w:noWrap/>
            <w:vAlign w:val="center"/>
            <w:hideMark/>
          </w:tcPr>
          <w:p w14:paraId="50A4E565" w14:textId="77777777" w:rsidR="009730C8" w:rsidRPr="009730C8" w:rsidRDefault="009730C8" w:rsidP="009730C8">
            <w:pPr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76" w:type="pct"/>
            <w:noWrap/>
            <w:vAlign w:val="center"/>
            <w:hideMark/>
          </w:tcPr>
          <w:p w14:paraId="61013D44" w14:textId="77777777" w:rsidR="009730C8" w:rsidRPr="009730C8" w:rsidRDefault="009730C8" w:rsidP="009730C8">
            <w:pPr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76" w:type="pct"/>
            <w:noWrap/>
            <w:vAlign w:val="center"/>
            <w:hideMark/>
          </w:tcPr>
          <w:p w14:paraId="079830EC" w14:textId="77777777" w:rsidR="009730C8" w:rsidRPr="009730C8" w:rsidRDefault="009730C8" w:rsidP="009730C8">
            <w:pPr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502" w:type="pct"/>
            <w:noWrap/>
            <w:vAlign w:val="center"/>
            <w:hideMark/>
          </w:tcPr>
          <w:p w14:paraId="749991B1" w14:textId="77777777" w:rsidR="009730C8" w:rsidRPr="009730C8" w:rsidRDefault="009730C8" w:rsidP="009730C8">
            <w:pPr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58</w:t>
            </w:r>
          </w:p>
        </w:tc>
        <w:tc>
          <w:tcPr>
            <w:tcW w:w="502" w:type="pct"/>
            <w:noWrap/>
            <w:vAlign w:val="center"/>
            <w:hideMark/>
          </w:tcPr>
          <w:p w14:paraId="427729D6" w14:textId="77777777" w:rsidR="009730C8" w:rsidRPr="009730C8" w:rsidRDefault="009730C8" w:rsidP="009730C8">
            <w:pPr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473" w:type="pct"/>
            <w:noWrap/>
            <w:vAlign w:val="center"/>
            <w:hideMark/>
          </w:tcPr>
          <w:p w14:paraId="708CDE5E" w14:textId="77777777" w:rsidR="009730C8" w:rsidRPr="009730C8" w:rsidRDefault="009730C8" w:rsidP="009730C8">
            <w:pPr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92</w:t>
            </w:r>
          </w:p>
        </w:tc>
        <w:tc>
          <w:tcPr>
            <w:tcW w:w="479" w:type="pct"/>
            <w:noWrap/>
            <w:vAlign w:val="center"/>
            <w:hideMark/>
          </w:tcPr>
          <w:p w14:paraId="673B9E01" w14:textId="77777777" w:rsidR="009730C8" w:rsidRPr="009730C8" w:rsidRDefault="009730C8" w:rsidP="009730C8">
            <w:pPr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691" w:type="pct"/>
            <w:noWrap/>
            <w:vAlign w:val="center"/>
            <w:hideMark/>
          </w:tcPr>
          <w:p w14:paraId="75296EE4" w14:textId="77777777" w:rsidR="009730C8" w:rsidRPr="009730C8" w:rsidRDefault="009730C8" w:rsidP="009730C8">
            <w:pPr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57</w:t>
            </w:r>
          </w:p>
        </w:tc>
      </w:tr>
    </w:tbl>
    <w:p w14:paraId="207E2B2C" w14:textId="77777777" w:rsidR="009730C8" w:rsidRPr="009730C8" w:rsidRDefault="009730C8" w:rsidP="009730C8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14:ligatures w14:val="none"/>
        </w:rPr>
      </w:pPr>
      <w:r w:rsidRPr="009730C8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14:ligatures w14:val="none"/>
        </w:rPr>
        <w:t>Millar grading was used as the reference standard: Millar scores 1-4 were considered positive while Millar score 5 was considered negative. The results reflect 21 patients who had pre- and post-NACT SPECT then underwent surgery and have their post-operative pathology available.</w:t>
      </w:r>
    </w:p>
    <w:p w14:paraId="234AF1E1" w14:textId="77777777" w:rsidR="009730C8" w:rsidRPr="009730C8" w:rsidRDefault="009730C8" w:rsidP="009730C8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14:ligatures w14:val="none"/>
        </w:rPr>
      </w:pPr>
      <w:r w:rsidRPr="009730C8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</w:p>
    <w:p w14:paraId="0D2E15BD" w14:textId="77777777" w:rsidR="009730C8" w:rsidRPr="009730C8" w:rsidRDefault="009730C8" w:rsidP="009730C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9730C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Table S3.</w:t>
      </w:r>
      <w:r w:rsidRPr="009730C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Cross tabulation of the SPECT vs. planar consensus classification of the scan positivity/negativity in respect to the pathological reference standard.</w:t>
      </w:r>
    </w:p>
    <w:p w14:paraId="3C04B4B3" w14:textId="77777777" w:rsidR="009730C8" w:rsidRPr="009730C8" w:rsidRDefault="009730C8" w:rsidP="009730C8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</w:p>
    <w:tbl>
      <w:tblPr>
        <w:tblStyle w:val="TableGridLight1"/>
        <w:tblW w:w="9752" w:type="dxa"/>
        <w:tblLayout w:type="fixed"/>
        <w:tblLook w:val="04A0" w:firstRow="1" w:lastRow="0" w:firstColumn="1" w:lastColumn="0" w:noHBand="0" w:noVBand="1"/>
      </w:tblPr>
      <w:tblGrid>
        <w:gridCol w:w="1797"/>
        <w:gridCol w:w="1797"/>
        <w:gridCol w:w="1585"/>
        <w:gridCol w:w="1494"/>
        <w:gridCol w:w="1585"/>
        <w:gridCol w:w="1494"/>
      </w:tblGrid>
      <w:tr w:rsidR="009730C8" w:rsidRPr="009730C8" w14:paraId="6CF81D0F" w14:textId="77777777" w:rsidTr="00E538E6">
        <w:trPr>
          <w:trHeight w:val="273"/>
        </w:trPr>
        <w:tc>
          <w:tcPr>
            <w:tcW w:w="1797" w:type="dxa"/>
            <w:vMerge w:val="restart"/>
            <w:vAlign w:val="center"/>
          </w:tcPr>
          <w:p w14:paraId="1B9503FB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b/>
                <w:bCs/>
                <w:kern w:val="0"/>
                <w:sz w:val="18"/>
                <w:szCs w:val="18"/>
                <w14:ligatures w14:val="none"/>
              </w:rPr>
              <w:br w:type="page"/>
              <w:t>Modality</w:t>
            </w:r>
          </w:p>
        </w:tc>
        <w:tc>
          <w:tcPr>
            <w:tcW w:w="1797" w:type="dxa"/>
            <w:vMerge w:val="restart"/>
            <w:noWrap/>
            <w:vAlign w:val="center"/>
          </w:tcPr>
          <w:p w14:paraId="3EC67C91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Results</w:t>
            </w:r>
          </w:p>
        </w:tc>
        <w:tc>
          <w:tcPr>
            <w:tcW w:w="6158" w:type="dxa"/>
            <w:gridSpan w:val="4"/>
            <w:noWrap/>
            <w:vAlign w:val="center"/>
          </w:tcPr>
          <w:p w14:paraId="5FA58BFC" w14:textId="77777777" w:rsidR="009730C8" w:rsidRPr="009730C8" w:rsidRDefault="009730C8" w:rsidP="009730C8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SPECT/CT</w:t>
            </w:r>
          </w:p>
        </w:tc>
      </w:tr>
      <w:tr w:rsidR="009730C8" w:rsidRPr="009730C8" w14:paraId="41C6CFA2" w14:textId="77777777" w:rsidTr="00E538E6">
        <w:trPr>
          <w:trHeight w:val="273"/>
        </w:trPr>
        <w:tc>
          <w:tcPr>
            <w:tcW w:w="1797" w:type="dxa"/>
            <w:vMerge/>
            <w:shd w:val="clear" w:color="auto" w:fill="D9D9D9"/>
            <w:vAlign w:val="center"/>
          </w:tcPr>
          <w:p w14:paraId="057FB27A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97" w:type="dxa"/>
            <w:vMerge/>
            <w:shd w:val="clear" w:color="auto" w:fill="D9D9D9"/>
            <w:noWrap/>
            <w:vAlign w:val="center"/>
            <w:hideMark/>
          </w:tcPr>
          <w:p w14:paraId="0EEEA6B3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747DD33A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True negative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14:paraId="1A1D4CBC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False positive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71159B17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False negative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14:paraId="64EBB68B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True positive</w:t>
            </w:r>
          </w:p>
        </w:tc>
      </w:tr>
      <w:tr w:rsidR="009730C8" w:rsidRPr="009730C8" w14:paraId="41103542" w14:textId="77777777" w:rsidTr="00E538E6">
        <w:trPr>
          <w:trHeight w:val="273"/>
        </w:trPr>
        <w:tc>
          <w:tcPr>
            <w:tcW w:w="1797" w:type="dxa"/>
            <w:vMerge w:val="restart"/>
            <w:vAlign w:val="center"/>
          </w:tcPr>
          <w:p w14:paraId="03184B3A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Planar</w:t>
            </w:r>
          </w:p>
        </w:tc>
        <w:tc>
          <w:tcPr>
            <w:tcW w:w="1797" w:type="dxa"/>
            <w:noWrap/>
            <w:vAlign w:val="center"/>
            <w:hideMark/>
          </w:tcPr>
          <w:p w14:paraId="560AAD96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True negative</w:t>
            </w:r>
          </w:p>
        </w:tc>
        <w:tc>
          <w:tcPr>
            <w:tcW w:w="1585" w:type="dxa"/>
            <w:noWrap/>
            <w:vAlign w:val="center"/>
            <w:hideMark/>
          </w:tcPr>
          <w:p w14:paraId="72B23233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494" w:type="dxa"/>
            <w:noWrap/>
            <w:vAlign w:val="center"/>
            <w:hideMark/>
          </w:tcPr>
          <w:p w14:paraId="393CD626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585" w:type="dxa"/>
            <w:shd w:val="clear" w:color="auto" w:fill="D9D9D9"/>
            <w:noWrap/>
            <w:vAlign w:val="center"/>
          </w:tcPr>
          <w:p w14:paraId="6DF040F3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494" w:type="dxa"/>
            <w:shd w:val="clear" w:color="auto" w:fill="D9D9D9"/>
            <w:noWrap/>
            <w:vAlign w:val="center"/>
          </w:tcPr>
          <w:p w14:paraId="34F89F9E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</w:tr>
      <w:tr w:rsidR="009730C8" w:rsidRPr="009730C8" w14:paraId="0189F4F2" w14:textId="77777777" w:rsidTr="00E538E6">
        <w:trPr>
          <w:trHeight w:val="273"/>
        </w:trPr>
        <w:tc>
          <w:tcPr>
            <w:tcW w:w="1797" w:type="dxa"/>
            <w:vMerge/>
            <w:vAlign w:val="center"/>
          </w:tcPr>
          <w:p w14:paraId="25D7FC0C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97" w:type="dxa"/>
            <w:noWrap/>
            <w:vAlign w:val="center"/>
            <w:hideMark/>
          </w:tcPr>
          <w:p w14:paraId="69ED0E61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False positive</w:t>
            </w:r>
          </w:p>
        </w:tc>
        <w:tc>
          <w:tcPr>
            <w:tcW w:w="1585" w:type="dxa"/>
            <w:noWrap/>
            <w:vAlign w:val="center"/>
            <w:hideMark/>
          </w:tcPr>
          <w:p w14:paraId="464D9E04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494" w:type="dxa"/>
            <w:noWrap/>
            <w:vAlign w:val="center"/>
            <w:hideMark/>
          </w:tcPr>
          <w:p w14:paraId="2AB3E62E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85" w:type="dxa"/>
            <w:shd w:val="clear" w:color="auto" w:fill="D9D9D9"/>
            <w:noWrap/>
            <w:vAlign w:val="center"/>
          </w:tcPr>
          <w:p w14:paraId="52924DAC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494" w:type="dxa"/>
            <w:shd w:val="clear" w:color="auto" w:fill="D9D9D9"/>
            <w:noWrap/>
            <w:vAlign w:val="center"/>
          </w:tcPr>
          <w:p w14:paraId="51BAACF4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</w:tr>
      <w:tr w:rsidR="009730C8" w:rsidRPr="009730C8" w14:paraId="4ACB93C4" w14:textId="77777777" w:rsidTr="00E538E6">
        <w:trPr>
          <w:trHeight w:val="273"/>
        </w:trPr>
        <w:tc>
          <w:tcPr>
            <w:tcW w:w="1797" w:type="dxa"/>
            <w:vMerge/>
            <w:vAlign w:val="center"/>
          </w:tcPr>
          <w:p w14:paraId="24869566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97" w:type="dxa"/>
            <w:noWrap/>
            <w:vAlign w:val="center"/>
          </w:tcPr>
          <w:p w14:paraId="5A1E2759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False negative</w:t>
            </w:r>
          </w:p>
        </w:tc>
        <w:tc>
          <w:tcPr>
            <w:tcW w:w="1585" w:type="dxa"/>
            <w:shd w:val="clear" w:color="auto" w:fill="D9D9D9"/>
            <w:noWrap/>
            <w:vAlign w:val="center"/>
          </w:tcPr>
          <w:p w14:paraId="51D856A3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494" w:type="dxa"/>
            <w:shd w:val="clear" w:color="auto" w:fill="D9D9D9"/>
            <w:noWrap/>
            <w:vAlign w:val="center"/>
          </w:tcPr>
          <w:p w14:paraId="73809084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585" w:type="dxa"/>
            <w:noWrap/>
            <w:vAlign w:val="center"/>
          </w:tcPr>
          <w:p w14:paraId="263507F9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494" w:type="dxa"/>
            <w:noWrap/>
            <w:vAlign w:val="center"/>
          </w:tcPr>
          <w:p w14:paraId="5B7FA436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 w:rsidRPr="009730C8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#</w:t>
            </w:r>
          </w:p>
        </w:tc>
      </w:tr>
      <w:tr w:rsidR="009730C8" w:rsidRPr="009730C8" w14:paraId="464F8F85" w14:textId="77777777" w:rsidTr="00E538E6">
        <w:trPr>
          <w:trHeight w:val="273"/>
        </w:trPr>
        <w:tc>
          <w:tcPr>
            <w:tcW w:w="1797" w:type="dxa"/>
            <w:vMerge/>
            <w:vAlign w:val="center"/>
          </w:tcPr>
          <w:p w14:paraId="7EF0B279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97" w:type="dxa"/>
            <w:noWrap/>
            <w:vAlign w:val="center"/>
          </w:tcPr>
          <w:p w14:paraId="72FBB7DA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True positive</w:t>
            </w:r>
          </w:p>
        </w:tc>
        <w:tc>
          <w:tcPr>
            <w:tcW w:w="1585" w:type="dxa"/>
            <w:shd w:val="clear" w:color="auto" w:fill="D9D9D9"/>
            <w:noWrap/>
            <w:vAlign w:val="center"/>
          </w:tcPr>
          <w:p w14:paraId="3DC9159D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494" w:type="dxa"/>
            <w:shd w:val="clear" w:color="auto" w:fill="D9D9D9"/>
            <w:noWrap/>
            <w:vAlign w:val="center"/>
          </w:tcPr>
          <w:p w14:paraId="664F05C5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585" w:type="dxa"/>
            <w:noWrap/>
            <w:vAlign w:val="center"/>
          </w:tcPr>
          <w:p w14:paraId="009D3953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494" w:type="dxa"/>
            <w:noWrap/>
            <w:vAlign w:val="center"/>
          </w:tcPr>
          <w:p w14:paraId="2AACE811" w14:textId="77777777" w:rsidR="009730C8" w:rsidRPr="009730C8" w:rsidRDefault="009730C8" w:rsidP="009730C8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730C8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</w:tr>
    </w:tbl>
    <w:p w14:paraId="7541C142" w14:textId="77777777" w:rsidR="009730C8" w:rsidRPr="009730C8" w:rsidRDefault="009730C8" w:rsidP="009730C8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9730C8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># The 5 patients represent the additional gain in sensitivity from SPECT/CT imaging.</w:t>
      </w:r>
    </w:p>
    <w:p w14:paraId="4DA55DD5" w14:textId="77777777" w:rsidR="00D64651" w:rsidRDefault="00D64651"/>
    <w:sectPr w:rsidR="00D64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86"/>
    <w:rsid w:val="009730C8"/>
    <w:rsid w:val="00A96B76"/>
    <w:rsid w:val="00B50F86"/>
    <w:rsid w:val="00D201C0"/>
    <w:rsid w:val="00D64651"/>
    <w:rsid w:val="00F9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E1128"/>
  <w15:chartTrackingRefBased/>
  <w15:docId w15:val="{947DCAEC-A038-45D8-BA0E-1586EFD9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F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F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F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F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F86"/>
    <w:rPr>
      <w:b/>
      <w:bCs/>
      <w:smallCaps/>
      <w:color w:val="0F4761" w:themeColor="accent1" w:themeShade="BF"/>
      <w:spacing w:val="5"/>
    </w:rPr>
  </w:style>
  <w:style w:type="table" w:customStyle="1" w:styleId="TableGridLight1">
    <w:name w:val="Table Grid Light1"/>
    <w:basedOn w:val="TableNormal"/>
    <w:uiPriority w:val="40"/>
    <w:rsid w:val="00B50F86"/>
    <w:pPr>
      <w:spacing w:after="0" w:line="240" w:lineRule="auto"/>
    </w:pPr>
    <w:rPr>
      <w:rFonts w:ascii="Calibri" w:eastAsia="Calibri" w:hAnsi="Calibri" w:cs="Arial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Marwa T. Hussien</dc:creator>
  <cp:keywords/>
  <dc:description/>
  <cp:lastModifiedBy>Dr Marwa T. Hussien</cp:lastModifiedBy>
  <cp:revision>2</cp:revision>
  <dcterms:created xsi:type="dcterms:W3CDTF">2024-04-05T10:17:00Z</dcterms:created>
  <dcterms:modified xsi:type="dcterms:W3CDTF">2024-04-05T12:55:00Z</dcterms:modified>
</cp:coreProperties>
</file>