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CB3E" w14:textId="77777777" w:rsidR="00E85229" w:rsidRPr="00C05B0B" w:rsidRDefault="00E85229" w:rsidP="00E852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405"/>
        <w:gridCol w:w="1068"/>
        <w:gridCol w:w="1569"/>
        <w:gridCol w:w="1068"/>
        <w:gridCol w:w="1545"/>
        <w:gridCol w:w="1222"/>
      </w:tblGrid>
      <w:tr w:rsidR="00560A43" w:rsidRPr="00C05B0B" w14:paraId="42A4E3EF" w14:textId="77777777" w:rsidTr="008105BA">
        <w:tc>
          <w:tcPr>
            <w:tcW w:w="9016" w:type="dxa"/>
            <w:gridSpan w:val="7"/>
            <w:shd w:val="clear" w:color="auto" w:fill="auto"/>
          </w:tcPr>
          <w:p w14:paraId="45A425BA" w14:textId="77777777" w:rsidR="00560A43" w:rsidRDefault="00560A43" w:rsidP="00560A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Supplementary file Table 3: </w:t>
            </w:r>
            <w:r w:rsidRPr="00C0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Comparison of expression of HIF-1α, HIF-2α, and α-SMA of normal oral mucosal tissues with different histologic grades of OSCC </w:t>
            </w:r>
          </w:p>
          <w:p w14:paraId="6B51F806" w14:textId="77777777" w:rsidR="00560A43" w:rsidRPr="00C05B0B" w:rsidRDefault="00560A43" w:rsidP="00BA66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5229" w:rsidRPr="00C05B0B" w14:paraId="3E862156" w14:textId="77777777" w:rsidTr="00BA669C">
        <w:tc>
          <w:tcPr>
            <w:tcW w:w="1139" w:type="dxa"/>
            <w:shd w:val="clear" w:color="auto" w:fill="auto"/>
          </w:tcPr>
          <w:p w14:paraId="20BD666C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>Type of tissue</w:t>
            </w:r>
          </w:p>
        </w:tc>
        <w:tc>
          <w:tcPr>
            <w:tcW w:w="1405" w:type="dxa"/>
            <w:shd w:val="clear" w:color="auto" w:fill="auto"/>
          </w:tcPr>
          <w:p w14:paraId="1D0F0F22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>HIF1α MLI</w:t>
            </w:r>
          </w:p>
          <w:p w14:paraId="65C45348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 xml:space="preserve"> (Mean±SD)</w:t>
            </w:r>
          </w:p>
        </w:tc>
        <w:tc>
          <w:tcPr>
            <w:tcW w:w="1068" w:type="dxa"/>
            <w:shd w:val="clear" w:color="auto" w:fill="auto"/>
          </w:tcPr>
          <w:p w14:paraId="37BBD962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>P- value</w:t>
            </w:r>
          </w:p>
          <w:p w14:paraId="3C8F517B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>(One-way ANOVA)</w:t>
            </w:r>
          </w:p>
        </w:tc>
        <w:tc>
          <w:tcPr>
            <w:tcW w:w="1569" w:type="dxa"/>
            <w:shd w:val="clear" w:color="auto" w:fill="auto"/>
          </w:tcPr>
          <w:p w14:paraId="61359D18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>HIF2α MLI</w:t>
            </w:r>
          </w:p>
          <w:p w14:paraId="60D89183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 xml:space="preserve"> (Mean±SD)</w:t>
            </w:r>
          </w:p>
        </w:tc>
        <w:tc>
          <w:tcPr>
            <w:tcW w:w="1068" w:type="dxa"/>
            <w:shd w:val="clear" w:color="auto" w:fill="auto"/>
          </w:tcPr>
          <w:p w14:paraId="6F5328BA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>P- value</w:t>
            </w:r>
          </w:p>
          <w:p w14:paraId="644E551D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>(One-way ANOVA)</w:t>
            </w:r>
          </w:p>
        </w:tc>
        <w:tc>
          <w:tcPr>
            <w:tcW w:w="1545" w:type="dxa"/>
            <w:shd w:val="clear" w:color="auto" w:fill="auto"/>
          </w:tcPr>
          <w:p w14:paraId="2C2428F4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>α -SMA</w:t>
            </w:r>
          </w:p>
          <w:p w14:paraId="0243F64E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 xml:space="preserve"> (Mean±SD)</w:t>
            </w:r>
          </w:p>
        </w:tc>
        <w:tc>
          <w:tcPr>
            <w:tcW w:w="1222" w:type="dxa"/>
            <w:shd w:val="clear" w:color="auto" w:fill="auto"/>
          </w:tcPr>
          <w:p w14:paraId="044CC3C4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>P- value</w:t>
            </w:r>
          </w:p>
          <w:p w14:paraId="0FFED6E1" w14:textId="77777777" w:rsidR="00E85229" w:rsidRPr="00C05B0B" w:rsidRDefault="00E85229" w:rsidP="00BA669C">
            <w:pPr>
              <w:rPr>
                <w:rFonts w:ascii="Times New Roman" w:hAnsi="Times New Roman" w:cs="Times New Roman"/>
                <w:b/>
              </w:rPr>
            </w:pPr>
            <w:r w:rsidRPr="00C05B0B">
              <w:rPr>
                <w:rFonts w:ascii="Times New Roman" w:hAnsi="Times New Roman" w:cs="Times New Roman"/>
                <w:b/>
              </w:rPr>
              <w:t>(One-way ANOVA)</w:t>
            </w:r>
          </w:p>
        </w:tc>
      </w:tr>
      <w:tr w:rsidR="00E85229" w:rsidRPr="00C05B0B" w14:paraId="0B01D00F" w14:textId="77777777" w:rsidTr="00BA669C">
        <w:tc>
          <w:tcPr>
            <w:tcW w:w="1139" w:type="dxa"/>
            <w:shd w:val="clear" w:color="auto" w:fill="auto"/>
          </w:tcPr>
          <w:p w14:paraId="3AB9C642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NOM</w:t>
            </w:r>
          </w:p>
        </w:tc>
        <w:tc>
          <w:tcPr>
            <w:tcW w:w="1405" w:type="dxa"/>
            <w:shd w:val="clear" w:color="auto" w:fill="auto"/>
          </w:tcPr>
          <w:p w14:paraId="03F7A440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3.14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>+</w:t>
            </w:r>
            <w:r w:rsidRPr="00C05B0B">
              <w:rPr>
                <w:rFonts w:ascii="Times New Roman" w:hAnsi="Times New Roman" w:cs="Times New Roman"/>
                <w:bCs/>
              </w:rPr>
              <w:t>2.81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4E64EFA9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&lt;0.0001</w:t>
            </w:r>
          </w:p>
        </w:tc>
        <w:tc>
          <w:tcPr>
            <w:tcW w:w="1569" w:type="dxa"/>
            <w:shd w:val="clear" w:color="auto" w:fill="auto"/>
          </w:tcPr>
          <w:p w14:paraId="114AFA05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5.47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>+</w:t>
            </w:r>
            <w:r w:rsidRPr="00C05B0B">
              <w:rPr>
                <w:rFonts w:ascii="Times New Roman" w:hAnsi="Times New Roman" w:cs="Times New Roman"/>
                <w:bCs/>
              </w:rPr>
              <w:t>4.44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04663A35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&lt;0.0001</w:t>
            </w:r>
          </w:p>
        </w:tc>
        <w:tc>
          <w:tcPr>
            <w:tcW w:w="1545" w:type="dxa"/>
            <w:shd w:val="clear" w:color="auto" w:fill="auto"/>
          </w:tcPr>
          <w:p w14:paraId="60D3B30E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 xml:space="preserve">0.44 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 xml:space="preserve">+ </w:t>
            </w:r>
            <w:r w:rsidRPr="00C05B0B">
              <w:rPr>
                <w:rFonts w:ascii="Times New Roman" w:hAnsi="Times New Roman" w:cs="Times New Roman"/>
                <w:bCs/>
              </w:rPr>
              <w:t>0.501</w:t>
            </w:r>
          </w:p>
        </w:tc>
        <w:tc>
          <w:tcPr>
            <w:tcW w:w="1222" w:type="dxa"/>
            <w:vMerge w:val="restart"/>
            <w:shd w:val="clear" w:color="auto" w:fill="auto"/>
          </w:tcPr>
          <w:p w14:paraId="34891BF2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&lt;0.0001</w:t>
            </w:r>
          </w:p>
        </w:tc>
      </w:tr>
      <w:tr w:rsidR="00E85229" w:rsidRPr="00C05B0B" w14:paraId="3520B550" w14:textId="77777777" w:rsidTr="00BA669C">
        <w:tc>
          <w:tcPr>
            <w:tcW w:w="1139" w:type="dxa"/>
            <w:shd w:val="clear" w:color="auto" w:fill="auto"/>
          </w:tcPr>
          <w:p w14:paraId="5F978B51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WDSCC</w:t>
            </w:r>
          </w:p>
        </w:tc>
        <w:tc>
          <w:tcPr>
            <w:tcW w:w="1405" w:type="dxa"/>
            <w:shd w:val="clear" w:color="auto" w:fill="auto"/>
          </w:tcPr>
          <w:p w14:paraId="53C88149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41.60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>+</w:t>
            </w:r>
            <w:r w:rsidRPr="00C05B0B">
              <w:rPr>
                <w:rFonts w:ascii="Times New Roman" w:hAnsi="Times New Roman" w:cs="Times New Roman"/>
                <w:bCs/>
              </w:rPr>
              <w:t>15.26</w:t>
            </w:r>
          </w:p>
        </w:tc>
        <w:tc>
          <w:tcPr>
            <w:tcW w:w="1068" w:type="dxa"/>
            <w:vMerge/>
            <w:shd w:val="clear" w:color="auto" w:fill="auto"/>
          </w:tcPr>
          <w:p w14:paraId="4E14A5B6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9" w:type="dxa"/>
            <w:shd w:val="clear" w:color="auto" w:fill="auto"/>
          </w:tcPr>
          <w:p w14:paraId="092608F1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53.47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>+</w:t>
            </w:r>
            <w:r w:rsidRPr="00C05B0B">
              <w:rPr>
                <w:rFonts w:ascii="Times New Roman" w:hAnsi="Times New Roman" w:cs="Times New Roman"/>
                <w:bCs/>
              </w:rPr>
              <w:t>4.16</w:t>
            </w:r>
          </w:p>
        </w:tc>
        <w:tc>
          <w:tcPr>
            <w:tcW w:w="1068" w:type="dxa"/>
            <w:vMerge/>
            <w:shd w:val="clear" w:color="auto" w:fill="auto"/>
          </w:tcPr>
          <w:p w14:paraId="1331C684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5" w:type="dxa"/>
            <w:shd w:val="clear" w:color="auto" w:fill="auto"/>
          </w:tcPr>
          <w:p w14:paraId="77997BEF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1.33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>+</w:t>
            </w:r>
            <w:r w:rsidRPr="00C05B0B">
              <w:rPr>
                <w:rFonts w:ascii="Times New Roman" w:hAnsi="Times New Roman" w:cs="Times New Roman"/>
                <w:bCs/>
              </w:rPr>
              <w:t>0.707</w:t>
            </w:r>
          </w:p>
        </w:tc>
        <w:tc>
          <w:tcPr>
            <w:tcW w:w="1222" w:type="dxa"/>
            <w:vMerge/>
            <w:shd w:val="clear" w:color="auto" w:fill="auto"/>
          </w:tcPr>
          <w:p w14:paraId="563472B0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5229" w:rsidRPr="00C05B0B" w14:paraId="2FDAB945" w14:textId="77777777" w:rsidTr="00BA669C">
        <w:tc>
          <w:tcPr>
            <w:tcW w:w="1139" w:type="dxa"/>
            <w:shd w:val="clear" w:color="auto" w:fill="auto"/>
          </w:tcPr>
          <w:p w14:paraId="42D87CB4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MDSCC</w:t>
            </w:r>
          </w:p>
        </w:tc>
        <w:tc>
          <w:tcPr>
            <w:tcW w:w="1405" w:type="dxa"/>
            <w:shd w:val="clear" w:color="auto" w:fill="auto"/>
          </w:tcPr>
          <w:p w14:paraId="0634D98A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45.17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>+</w:t>
            </w:r>
            <w:r w:rsidRPr="00C05B0B">
              <w:rPr>
                <w:rFonts w:ascii="Times New Roman" w:hAnsi="Times New Roman" w:cs="Times New Roman"/>
                <w:bCs/>
              </w:rPr>
              <w:t>19.57</w:t>
            </w:r>
          </w:p>
        </w:tc>
        <w:tc>
          <w:tcPr>
            <w:tcW w:w="1068" w:type="dxa"/>
            <w:vMerge/>
            <w:shd w:val="clear" w:color="auto" w:fill="auto"/>
          </w:tcPr>
          <w:p w14:paraId="348A35EF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9" w:type="dxa"/>
            <w:shd w:val="clear" w:color="auto" w:fill="auto"/>
          </w:tcPr>
          <w:p w14:paraId="3543F182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45.90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>+</w:t>
            </w:r>
            <w:r w:rsidRPr="00C05B0B">
              <w:rPr>
                <w:rFonts w:ascii="Times New Roman" w:hAnsi="Times New Roman" w:cs="Times New Roman"/>
                <w:bCs/>
              </w:rPr>
              <w:t>10.94</w:t>
            </w:r>
          </w:p>
        </w:tc>
        <w:tc>
          <w:tcPr>
            <w:tcW w:w="1068" w:type="dxa"/>
            <w:vMerge/>
            <w:shd w:val="clear" w:color="auto" w:fill="auto"/>
          </w:tcPr>
          <w:p w14:paraId="0A94E059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5" w:type="dxa"/>
            <w:shd w:val="clear" w:color="auto" w:fill="auto"/>
          </w:tcPr>
          <w:p w14:paraId="0C6F5AD3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1.74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>+</w:t>
            </w:r>
            <w:r w:rsidRPr="00C05B0B">
              <w:rPr>
                <w:rFonts w:ascii="Times New Roman" w:hAnsi="Times New Roman" w:cs="Times New Roman"/>
                <w:bCs/>
              </w:rPr>
              <w:t>0.644</w:t>
            </w:r>
          </w:p>
        </w:tc>
        <w:tc>
          <w:tcPr>
            <w:tcW w:w="1222" w:type="dxa"/>
            <w:vMerge/>
            <w:shd w:val="clear" w:color="auto" w:fill="auto"/>
          </w:tcPr>
          <w:p w14:paraId="26FC15BD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5229" w:rsidRPr="00C05B0B" w14:paraId="3296BECA" w14:textId="77777777" w:rsidTr="00BA669C">
        <w:tc>
          <w:tcPr>
            <w:tcW w:w="1139" w:type="dxa"/>
            <w:shd w:val="clear" w:color="auto" w:fill="auto"/>
          </w:tcPr>
          <w:p w14:paraId="75025C16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PDSCC</w:t>
            </w:r>
          </w:p>
        </w:tc>
        <w:tc>
          <w:tcPr>
            <w:tcW w:w="1405" w:type="dxa"/>
            <w:shd w:val="clear" w:color="auto" w:fill="auto"/>
          </w:tcPr>
          <w:p w14:paraId="7693B7E4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31.43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>+</w:t>
            </w:r>
            <w:r w:rsidRPr="00C05B0B">
              <w:rPr>
                <w:rFonts w:ascii="Times New Roman" w:hAnsi="Times New Roman" w:cs="Times New Roman"/>
                <w:bCs/>
              </w:rPr>
              <w:t>20.13</w:t>
            </w:r>
          </w:p>
        </w:tc>
        <w:tc>
          <w:tcPr>
            <w:tcW w:w="1068" w:type="dxa"/>
            <w:vMerge/>
            <w:shd w:val="clear" w:color="auto" w:fill="auto"/>
          </w:tcPr>
          <w:p w14:paraId="1C02A86E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9" w:type="dxa"/>
            <w:shd w:val="clear" w:color="auto" w:fill="auto"/>
          </w:tcPr>
          <w:p w14:paraId="2D044E84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49.50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>+</w:t>
            </w:r>
            <w:r w:rsidRPr="00C05B0B">
              <w:rPr>
                <w:rFonts w:ascii="Times New Roman" w:hAnsi="Times New Roman" w:cs="Times New Roman"/>
                <w:bCs/>
              </w:rPr>
              <w:t>6.76</w:t>
            </w:r>
          </w:p>
        </w:tc>
        <w:tc>
          <w:tcPr>
            <w:tcW w:w="1068" w:type="dxa"/>
            <w:vMerge/>
            <w:shd w:val="clear" w:color="auto" w:fill="auto"/>
          </w:tcPr>
          <w:p w14:paraId="1944ED88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5" w:type="dxa"/>
            <w:shd w:val="clear" w:color="auto" w:fill="auto"/>
          </w:tcPr>
          <w:p w14:paraId="04592A24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  <w:r w:rsidRPr="00C05B0B">
              <w:rPr>
                <w:rFonts w:ascii="Times New Roman" w:hAnsi="Times New Roman" w:cs="Times New Roman"/>
                <w:bCs/>
              </w:rPr>
              <w:t>2.33</w:t>
            </w:r>
            <w:r w:rsidRPr="00C05B0B">
              <w:rPr>
                <w:rFonts w:ascii="Times New Roman" w:hAnsi="Times New Roman" w:cs="Times New Roman"/>
                <w:bCs/>
                <w:u w:val="single"/>
              </w:rPr>
              <w:t>+</w:t>
            </w:r>
            <w:r w:rsidRPr="00C05B0B">
              <w:rPr>
                <w:rFonts w:ascii="Times New Roman" w:hAnsi="Times New Roman" w:cs="Times New Roman"/>
                <w:bCs/>
              </w:rPr>
              <w:t>0.577</w:t>
            </w:r>
          </w:p>
        </w:tc>
        <w:tc>
          <w:tcPr>
            <w:tcW w:w="1222" w:type="dxa"/>
            <w:vMerge/>
            <w:shd w:val="clear" w:color="auto" w:fill="auto"/>
          </w:tcPr>
          <w:p w14:paraId="6BB24F3D" w14:textId="77777777" w:rsidR="00E85229" w:rsidRPr="00C05B0B" w:rsidRDefault="00E85229" w:rsidP="00BA669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60A43" w:rsidRPr="00C05B0B" w14:paraId="680CE5EE" w14:textId="77777777" w:rsidTr="00560A43">
        <w:trPr>
          <w:trHeight w:val="2511"/>
        </w:trPr>
        <w:tc>
          <w:tcPr>
            <w:tcW w:w="9016" w:type="dxa"/>
            <w:gridSpan w:val="7"/>
            <w:shd w:val="clear" w:color="auto" w:fill="auto"/>
          </w:tcPr>
          <w:p w14:paraId="24623EB8" w14:textId="45303B78" w:rsidR="00560A43" w:rsidRPr="00560A43" w:rsidRDefault="00560A43" w:rsidP="00560A43">
            <w:pPr>
              <w:pStyle w:val="NormalWeb"/>
              <w:shd w:val="clear" w:color="auto" w:fill="FFFFFF"/>
              <w:spacing w:before="400" w:beforeAutospacing="0" w:after="400" w:afterAutospacing="0" w:line="360" w:lineRule="auto"/>
              <w:jc w:val="both"/>
              <w:rPr>
                <w:b/>
                <w:bCs/>
              </w:rPr>
            </w:pPr>
            <w:r w:rsidRPr="00CA5253">
              <w:rPr>
                <w:b/>
              </w:rPr>
              <w:t>(</w:t>
            </w:r>
            <w:r>
              <w:t xml:space="preserve">One-way ANOVA, </w:t>
            </w:r>
            <w:r w:rsidRPr="00D73B8C">
              <w:rPr>
                <w:noProof/>
              </w:rPr>
              <w:t>P</w:t>
            </w:r>
            <w:r>
              <w:rPr>
                <w:noProof/>
              </w:rPr>
              <w:t xml:space="preserve"> </w:t>
            </w:r>
            <w:r w:rsidRPr="00D73B8C">
              <w:rPr>
                <w:noProof/>
              </w:rPr>
              <w:t>value&lt;0.05</w:t>
            </w:r>
            <w:r w:rsidRPr="00CA5253">
              <w:t>)</w:t>
            </w:r>
            <w:r>
              <w:t xml:space="preserve"> (</w:t>
            </w:r>
            <w:r>
              <w:rPr>
                <w:lang w:val="en-IN"/>
              </w:rPr>
              <w:t xml:space="preserve">HIF: </w:t>
            </w:r>
            <w:r>
              <w:t>H</w:t>
            </w:r>
            <w:r w:rsidRPr="00823A7A">
              <w:t>ypoxia-inducible factor</w:t>
            </w:r>
            <w:r>
              <w:t xml:space="preserve">, </w:t>
            </w:r>
            <w:r>
              <w:rPr>
                <w:lang w:val="en-IN"/>
              </w:rPr>
              <w:t xml:space="preserve">IRS: </w:t>
            </w:r>
            <w:r>
              <w:t>I</w:t>
            </w:r>
            <w:r w:rsidRPr="00823A7A">
              <w:t>mmune reactive score</w:t>
            </w:r>
            <w:r>
              <w:t xml:space="preserve">. MLI: Mean labeling index, SD: Standard deviation, NOM: Normal oral mucosa, OSCC: </w:t>
            </w:r>
            <w:r>
              <w:rPr>
                <w:shd w:val="clear" w:color="auto" w:fill="FFFFFF"/>
              </w:rPr>
              <w:t>O</w:t>
            </w:r>
            <w:r w:rsidRPr="00823A7A">
              <w:rPr>
                <w:shd w:val="clear" w:color="auto" w:fill="FFFFFF"/>
              </w:rPr>
              <w:t>ral squamous cell carcinoma</w:t>
            </w:r>
            <w:r>
              <w:rPr>
                <w:shd w:val="clear" w:color="auto" w:fill="FFFFFF"/>
              </w:rPr>
              <w:t xml:space="preserve">, </w:t>
            </w:r>
            <w:r w:rsidRPr="00823A7A">
              <w:t>WDSCC</w:t>
            </w:r>
            <w:r>
              <w:t>: Well-differentiated squamous cell carcinoma, M</w:t>
            </w:r>
            <w:r w:rsidRPr="00823A7A">
              <w:t>DSCC</w:t>
            </w:r>
            <w:r>
              <w:t>: Moderately differentiated squamous cell carcinoma, PDSCC: Poorly differentiated squamous cell carcinoma)</w:t>
            </w:r>
          </w:p>
        </w:tc>
      </w:tr>
    </w:tbl>
    <w:p w14:paraId="02342044" w14:textId="391BB45D" w:rsidR="00D73B8C" w:rsidRDefault="00D73B8C" w:rsidP="00AB25AF">
      <w:pPr>
        <w:pStyle w:val="p"/>
        <w:shd w:val="clear" w:color="auto" w:fill="FFFFFF"/>
        <w:tabs>
          <w:tab w:val="left" w:pos="993"/>
        </w:tabs>
        <w:spacing w:before="400" w:beforeAutospacing="0" w:after="400" w:afterAutospacing="0" w:line="360" w:lineRule="auto"/>
        <w:jc w:val="both"/>
      </w:pPr>
    </w:p>
    <w:p w14:paraId="7A09B6A2" w14:textId="77777777" w:rsidR="00E85229" w:rsidRDefault="00E85229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448F5986" w14:textId="77777777" w:rsidR="00E85229" w:rsidRDefault="00E85229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69653A38" w14:textId="77777777" w:rsidR="00E85229" w:rsidRDefault="00E85229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5F2BA021" w14:textId="77777777" w:rsidR="00E85229" w:rsidRDefault="00E85229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62BE7A57" w14:textId="77777777" w:rsidR="00E85229" w:rsidRDefault="00E85229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44B89F17" w14:textId="388391B8" w:rsidR="00C544D0" w:rsidRPr="00CA5253" w:rsidRDefault="00C544D0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7271986F" w14:textId="77777777" w:rsidR="004D135F" w:rsidRPr="00CA5253" w:rsidRDefault="004D135F" w:rsidP="00EE7E03">
      <w:pPr>
        <w:rPr>
          <w:rFonts w:ascii="Times New Roman" w:hAnsi="Times New Roman" w:cs="Times New Roman"/>
          <w:sz w:val="20"/>
          <w:szCs w:val="20"/>
        </w:rPr>
      </w:pPr>
    </w:p>
    <w:p w14:paraId="52A39DAF" w14:textId="77777777" w:rsidR="00EE7E03" w:rsidRPr="00CA5253" w:rsidRDefault="00EE7E03">
      <w:pPr>
        <w:rPr>
          <w:rFonts w:ascii="Times New Roman" w:hAnsi="Times New Roman" w:cs="Times New Roman"/>
          <w:sz w:val="20"/>
          <w:szCs w:val="20"/>
        </w:rPr>
      </w:pPr>
    </w:p>
    <w:sectPr w:rsidR="00EE7E03" w:rsidRPr="00CA5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A56C5"/>
    <w:multiLevelType w:val="multilevel"/>
    <w:tmpl w:val="3162ED4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D7459F2"/>
    <w:multiLevelType w:val="multilevel"/>
    <w:tmpl w:val="3162ED4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1505971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68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C7"/>
    <w:rsid w:val="000065D5"/>
    <w:rsid w:val="00142F9F"/>
    <w:rsid w:val="001809B1"/>
    <w:rsid w:val="00194EEB"/>
    <w:rsid w:val="001F44F7"/>
    <w:rsid w:val="001F73F4"/>
    <w:rsid w:val="00210281"/>
    <w:rsid w:val="002C5830"/>
    <w:rsid w:val="00336B68"/>
    <w:rsid w:val="0035596F"/>
    <w:rsid w:val="00453939"/>
    <w:rsid w:val="00471A8A"/>
    <w:rsid w:val="004C121F"/>
    <w:rsid w:val="004D135F"/>
    <w:rsid w:val="004E0CE4"/>
    <w:rsid w:val="005402DE"/>
    <w:rsid w:val="00560A43"/>
    <w:rsid w:val="005A2FC7"/>
    <w:rsid w:val="00880AE0"/>
    <w:rsid w:val="008E4C90"/>
    <w:rsid w:val="00984237"/>
    <w:rsid w:val="009D1C44"/>
    <w:rsid w:val="00AB25AF"/>
    <w:rsid w:val="00C544D0"/>
    <w:rsid w:val="00CA5253"/>
    <w:rsid w:val="00CA75A8"/>
    <w:rsid w:val="00CF5D48"/>
    <w:rsid w:val="00D32EEB"/>
    <w:rsid w:val="00D56F72"/>
    <w:rsid w:val="00D64713"/>
    <w:rsid w:val="00D73B8C"/>
    <w:rsid w:val="00E85229"/>
    <w:rsid w:val="00EE7E03"/>
    <w:rsid w:val="00F8244C"/>
    <w:rsid w:val="00F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6D147"/>
  <w15:chartTrackingRefBased/>
  <w15:docId w15:val="{54220BFD-BE12-4B9A-910D-FADBC289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A43"/>
  </w:style>
  <w:style w:type="paragraph" w:styleId="Heading1">
    <w:name w:val="heading 1"/>
    <w:basedOn w:val="Normal"/>
    <w:next w:val="Normal"/>
    <w:link w:val="Heading1Char"/>
    <w:uiPriority w:val="9"/>
    <w:qFormat/>
    <w:rsid w:val="005A2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F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F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F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F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FC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C544D0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">
    <w:name w:val="p"/>
    <w:basedOn w:val="Normal"/>
    <w:rsid w:val="00C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75FC-BE9F-4492-AC6D-D585F8E0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112</Words>
  <Characters>736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 M</dc:creator>
  <cp:keywords/>
  <dc:description/>
  <cp:lastModifiedBy>Kannan M</cp:lastModifiedBy>
  <cp:revision>25</cp:revision>
  <dcterms:created xsi:type="dcterms:W3CDTF">2025-01-15T06:19:00Z</dcterms:created>
  <dcterms:modified xsi:type="dcterms:W3CDTF">2025-02-15T07:11:00Z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1df3d11f8b1c90ac30b5f6502b6db522fe86d5744964c1ba2c9acc4e943bc95d</vt:lpwstr>
  </property>
</Properties>
</file>