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FA680" w14:textId="77777777" w:rsidR="00C55772" w:rsidRPr="00C55772" w:rsidRDefault="00C55772" w:rsidP="00C55772">
      <w:pPr>
        <w:bidi w:val="0"/>
        <w:jc w:val="both"/>
        <w:rPr>
          <w:rFonts w:asciiTheme="majorBidi" w:hAnsiTheme="majorBidi" w:cstheme="majorBidi"/>
          <w:b/>
          <w:bCs/>
        </w:rPr>
      </w:pPr>
    </w:p>
    <w:p w14:paraId="6F1377FB" w14:textId="77777777" w:rsidR="00C55772" w:rsidRPr="00C55772" w:rsidRDefault="00694789" w:rsidP="00C55772">
      <w:pPr>
        <w:bidi w:val="0"/>
        <w:jc w:val="both"/>
        <w:rPr>
          <w:rFonts w:asciiTheme="majorBidi" w:hAnsiTheme="majorBidi" w:cstheme="majorBidi"/>
          <w:b/>
          <w:bCs/>
        </w:rPr>
      </w:pPr>
      <w:r>
        <w:rPr>
          <w:rFonts w:asciiTheme="majorBidi" w:hAnsiTheme="majorBidi" w:cstheme="majorBidi"/>
          <w:b/>
          <w:bCs/>
          <w:noProof/>
          <w:lang w:val="en-GB" w:eastAsia="en-GB"/>
        </w:rPr>
        <w:drawing>
          <wp:inline distT="0" distB="0" distL="0" distR="0" wp14:anchorId="4BBC6BD5" wp14:editId="1681A3B2">
            <wp:extent cx="5486400" cy="4016304"/>
            <wp:effectExtent l="0" t="0" r="0" b="3810"/>
            <wp:docPr id="11" name="صورة 11" descr="F:\الدكتوراه\ملف للنشر\APJCP MDA-MB-468\مجلد جديد ‫‬\الصور\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الدكتوراه\ملف للنشر\APJCP MDA-MB-468\مجلد جديد ‫‬\الصور\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4016304"/>
                    </a:xfrm>
                    <a:prstGeom prst="rect">
                      <a:avLst/>
                    </a:prstGeom>
                    <a:noFill/>
                    <a:ln>
                      <a:noFill/>
                    </a:ln>
                  </pic:spPr>
                </pic:pic>
              </a:graphicData>
            </a:graphic>
          </wp:inline>
        </w:drawing>
      </w:r>
    </w:p>
    <w:p w14:paraId="58EEBF35" w14:textId="22E7A28C" w:rsidR="00C55772" w:rsidRPr="00C55772" w:rsidRDefault="0049251A" w:rsidP="00B9415F">
      <w:pPr>
        <w:bidi w:val="0"/>
        <w:jc w:val="both"/>
        <w:rPr>
          <w:rFonts w:asciiTheme="majorBidi" w:hAnsiTheme="majorBidi" w:cstheme="majorBidi"/>
        </w:rPr>
      </w:pPr>
      <w:r>
        <w:rPr>
          <w:rFonts w:asciiTheme="majorBidi" w:hAnsiTheme="majorBidi" w:cstheme="majorBidi"/>
        </w:rPr>
        <w:t xml:space="preserve">Supplementary </w:t>
      </w:r>
      <w:r w:rsidR="00C55772" w:rsidRPr="00C55772">
        <w:rPr>
          <w:rFonts w:asciiTheme="majorBidi" w:hAnsiTheme="majorBidi" w:cstheme="majorBidi"/>
        </w:rPr>
        <w:t>Figure (</w:t>
      </w:r>
      <w:r>
        <w:rPr>
          <w:rFonts w:asciiTheme="majorBidi" w:hAnsiTheme="majorBidi" w:cstheme="majorBidi"/>
        </w:rPr>
        <w:t>1</w:t>
      </w:r>
      <w:r w:rsidR="00C55772" w:rsidRPr="00C55772">
        <w:rPr>
          <w:rFonts w:asciiTheme="majorBidi" w:hAnsiTheme="majorBidi" w:cstheme="majorBidi"/>
        </w:rPr>
        <w:t>): Combined treatment increases cell death.</w:t>
      </w:r>
    </w:p>
    <w:p w14:paraId="5A2A4B2A" w14:textId="77777777" w:rsidR="00C55772" w:rsidRPr="00C55772" w:rsidRDefault="00C55772" w:rsidP="00B54C6E">
      <w:pPr>
        <w:bidi w:val="0"/>
        <w:jc w:val="both"/>
        <w:rPr>
          <w:rFonts w:asciiTheme="majorBidi" w:hAnsiTheme="majorBidi" w:cstheme="majorBidi"/>
          <w:b/>
          <w:bCs/>
        </w:rPr>
      </w:pPr>
      <w:r w:rsidRPr="00C55772">
        <w:rPr>
          <w:rFonts w:asciiTheme="majorBidi" w:hAnsiTheme="majorBidi" w:cstheme="majorBidi"/>
        </w:rPr>
        <w:t xml:space="preserve">The death rate of MDA-MB-468 cells treated with either </w:t>
      </w:r>
      <w:r w:rsidR="00B54C6E">
        <w:rPr>
          <w:rFonts w:asciiTheme="majorBidi" w:hAnsiTheme="majorBidi" w:cstheme="majorBidi"/>
        </w:rPr>
        <w:t>M</w:t>
      </w:r>
      <w:r w:rsidRPr="00C55772">
        <w:rPr>
          <w:rFonts w:asciiTheme="majorBidi" w:hAnsiTheme="majorBidi" w:cstheme="majorBidi"/>
        </w:rPr>
        <w:t xml:space="preserve">etformin and </w:t>
      </w:r>
      <w:proofErr w:type="spellStart"/>
      <w:r w:rsidR="00B54C6E">
        <w:rPr>
          <w:rFonts w:asciiTheme="majorBidi" w:hAnsiTheme="majorBidi" w:cstheme="majorBidi"/>
        </w:rPr>
        <w:t>P</w:t>
      </w:r>
      <w:r w:rsidRPr="00C55772">
        <w:rPr>
          <w:rFonts w:asciiTheme="majorBidi" w:hAnsiTheme="majorBidi" w:cstheme="majorBidi"/>
        </w:rPr>
        <w:t>itavastatin</w:t>
      </w:r>
      <w:proofErr w:type="spellEnd"/>
      <w:r w:rsidRPr="00C55772">
        <w:rPr>
          <w:rFonts w:asciiTheme="majorBidi" w:hAnsiTheme="majorBidi" w:cstheme="majorBidi"/>
        </w:rPr>
        <w:t xml:space="preserve"> alone or in combination is shown in the preceding figure.  After 24 and 48 hours of treatment, the trypan blue assay was used to detect the mortality of these cells.  The findings show the average % SEM of at least two double-replicated studies.</w:t>
      </w:r>
    </w:p>
    <w:p w14:paraId="23926E37" w14:textId="77777777" w:rsidR="00C55772" w:rsidRDefault="00C55772" w:rsidP="00C55772">
      <w:pPr>
        <w:bidi w:val="0"/>
        <w:jc w:val="both"/>
        <w:rPr>
          <w:rFonts w:asciiTheme="majorBidi" w:hAnsiTheme="majorBidi" w:cstheme="majorBidi"/>
        </w:rPr>
      </w:pPr>
    </w:p>
    <w:p w14:paraId="439AF34C" w14:textId="77777777" w:rsidR="00C55772" w:rsidRPr="00C55772" w:rsidRDefault="00694789" w:rsidP="00C55772">
      <w:pPr>
        <w:bidi w:val="0"/>
        <w:jc w:val="both"/>
        <w:rPr>
          <w:rFonts w:asciiTheme="majorBidi" w:hAnsiTheme="majorBidi" w:cstheme="majorBidi"/>
          <w:b/>
          <w:bCs/>
        </w:rPr>
      </w:pPr>
      <w:r>
        <w:rPr>
          <w:rFonts w:asciiTheme="majorBidi" w:hAnsiTheme="majorBidi" w:cstheme="majorBidi"/>
          <w:b/>
          <w:bCs/>
          <w:noProof/>
          <w:lang w:val="en-GB" w:eastAsia="en-GB"/>
        </w:rPr>
        <w:lastRenderedPageBreak/>
        <w:drawing>
          <wp:inline distT="0" distB="0" distL="0" distR="0" wp14:anchorId="0671AAED" wp14:editId="51B6EF9B">
            <wp:extent cx="5486400" cy="4063347"/>
            <wp:effectExtent l="0" t="0" r="0" b="0"/>
            <wp:docPr id="12" name="صورة 12" descr="F:\الدكتوراه\ملف للنشر\APJCP MDA-MB-468\مجلد جديد ‫‬\الصور\growth 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الدكتوراه\ملف للنشر\APJCP MDA-MB-468\مجلد جديد ‫‬\الصور\growth curv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4063347"/>
                    </a:xfrm>
                    <a:prstGeom prst="rect">
                      <a:avLst/>
                    </a:prstGeom>
                    <a:noFill/>
                    <a:ln>
                      <a:noFill/>
                    </a:ln>
                  </pic:spPr>
                </pic:pic>
              </a:graphicData>
            </a:graphic>
          </wp:inline>
        </w:drawing>
      </w:r>
    </w:p>
    <w:p w14:paraId="2A7470BE" w14:textId="498F744D" w:rsidR="00C55772" w:rsidRPr="00C55772" w:rsidRDefault="0049251A" w:rsidP="00B9415F">
      <w:pPr>
        <w:bidi w:val="0"/>
        <w:jc w:val="both"/>
        <w:rPr>
          <w:rFonts w:asciiTheme="majorBidi" w:hAnsiTheme="majorBidi" w:cstheme="majorBidi"/>
        </w:rPr>
      </w:pPr>
      <w:bookmarkStart w:id="0" w:name="_Toc121171200"/>
      <w:r>
        <w:rPr>
          <w:rFonts w:asciiTheme="majorBidi" w:hAnsiTheme="majorBidi" w:cstheme="majorBidi"/>
        </w:rPr>
        <w:t>Supplementary</w:t>
      </w:r>
      <w:r w:rsidRPr="00C55772">
        <w:rPr>
          <w:rFonts w:asciiTheme="majorBidi" w:hAnsiTheme="majorBidi" w:cstheme="majorBidi"/>
        </w:rPr>
        <w:t xml:space="preserve"> </w:t>
      </w:r>
      <w:r w:rsidR="00C55772" w:rsidRPr="00C55772">
        <w:rPr>
          <w:rFonts w:asciiTheme="majorBidi" w:hAnsiTheme="majorBidi" w:cstheme="majorBidi"/>
        </w:rPr>
        <w:t>Figure (</w:t>
      </w:r>
      <w:r>
        <w:rPr>
          <w:rFonts w:asciiTheme="majorBidi" w:hAnsiTheme="majorBidi" w:cstheme="majorBidi"/>
        </w:rPr>
        <w:t>2</w:t>
      </w:r>
      <w:r w:rsidR="00C55772" w:rsidRPr="00C55772">
        <w:rPr>
          <w:rFonts w:asciiTheme="majorBidi" w:hAnsiTheme="majorBidi" w:cstheme="majorBidi"/>
        </w:rPr>
        <w:t xml:space="preserve">): </w:t>
      </w:r>
      <w:bookmarkEnd w:id="0"/>
      <w:r w:rsidR="00C55772" w:rsidRPr="00C55772">
        <w:rPr>
          <w:rFonts w:asciiTheme="majorBidi" w:hAnsiTheme="majorBidi" w:cstheme="majorBidi"/>
        </w:rPr>
        <w:t xml:space="preserve">The impact of Metformin and </w:t>
      </w:r>
      <w:proofErr w:type="spellStart"/>
      <w:r w:rsidR="00C55772" w:rsidRPr="00C55772">
        <w:rPr>
          <w:rFonts w:asciiTheme="majorBidi" w:hAnsiTheme="majorBidi" w:cstheme="majorBidi"/>
        </w:rPr>
        <w:t>Pitavastatin</w:t>
      </w:r>
      <w:proofErr w:type="spellEnd"/>
      <w:r w:rsidR="00C55772" w:rsidRPr="00C55772">
        <w:rPr>
          <w:rFonts w:asciiTheme="majorBidi" w:hAnsiTheme="majorBidi" w:cstheme="majorBidi"/>
        </w:rPr>
        <w:t>, either separately or in combination, on MDA-MB-468 cell growth.</w:t>
      </w:r>
    </w:p>
    <w:p w14:paraId="50160376" w14:textId="77777777" w:rsidR="00C55772" w:rsidRDefault="00C55772" w:rsidP="008B2125">
      <w:pPr>
        <w:bidi w:val="0"/>
        <w:jc w:val="both"/>
        <w:rPr>
          <w:rFonts w:asciiTheme="majorBidi" w:hAnsiTheme="majorBidi" w:cstheme="majorBidi"/>
        </w:rPr>
      </w:pPr>
      <w:r w:rsidRPr="00C55772">
        <w:rPr>
          <w:rFonts w:asciiTheme="majorBidi" w:hAnsiTheme="majorBidi" w:cstheme="majorBidi"/>
        </w:rPr>
        <w:t xml:space="preserve">The curve showed the proliferation of control MDA-MB-468 cells compared to cells treated with </w:t>
      </w:r>
      <w:r w:rsidR="008B2125" w:rsidRPr="00C55772">
        <w:rPr>
          <w:rFonts w:asciiTheme="majorBidi" w:hAnsiTheme="majorBidi" w:cstheme="majorBidi"/>
        </w:rPr>
        <w:t xml:space="preserve">Metformin </w:t>
      </w:r>
      <w:r w:rsidRPr="00C55772">
        <w:rPr>
          <w:rFonts w:asciiTheme="majorBidi" w:hAnsiTheme="majorBidi" w:cstheme="majorBidi"/>
        </w:rPr>
        <w:t xml:space="preserve">and </w:t>
      </w:r>
      <w:proofErr w:type="spellStart"/>
      <w:r w:rsidR="008B2125" w:rsidRPr="00C55772">
        <w:rPr>
          <w:rFonts w:asciiTheme="majorBidi" w:hAnsiTheme="majorBidi" w:cstheme="majorBidi"/>
        </w:rPr>
        <w:t>Pitavastatin</w:t>
      </w:r>
      <w:proofErr w:type="spellEnd"/>
      <w:r w:rsidR="008B2125" w:rsidRPr="00C55772">
        <w:rPr>
          <w:rFonts w:asciiTheme="majorBidi" w:hAnsiTheme="majorBidi" w:cstheme="majorBidi"/>
        </w:rPr>
        <w:t xml:space="preserve"> </w:t>
      </w:r>
      <w:r w:rsidRPr="00C55772">
        <w:rPr>
          <w:rFonts w:asciiTheme="majorBidi" w:hAnsiTheme="majorBidi" w:cstheme="majorBidi"/>
        </w:rPr>
        <w:t>alone or by combining both of them. The results were presented as the control's mean percentage ± SEM from at least two experiments that were repeated twice.</w:t>
      </w:r>
    </w:p>
    <w:p w14:paraId="778FA8EB" w14:textId="77777777" w:rsidR="00C55772" w:rsidRPr="00C55772" w:rsidRDefault="00B81534" w:rsidP="00C55772">
      <w:pPr>
        <w:bidi w:val="0"/>
        <w:jc w:val="both"/>
        <w:rPr>
          <w:rFonts w:asciiTheme="majorBidi" w:hAnsiTheme="majorBidi" w:cstheme="majorBidi"/>
          <w:rtl/>
        </w:rPr>
      </w:pPr>
      <w:r>
        <w:rPr>
          <w:rFonts w:asciiTheme="majorBidi" w:hAnsiTheme="majorBidi" w:cstheme="majorBidi"/>
          <w:noProof/>
          <w:lang w:val="en-GB" w:eastAsia="en-GB"/>
        </w:rPr>
        <w:lastRenderedPageBreak/>
        <w:drawing>
          <wp:inline distT="0" distB="0" distL="0" distR="0" wp14:anchorId="7212FF46" wp14:editId="5DD804D5">
            <wp:extent cx="5486400" cy="3946787"/>
            <wp:effectExtent l="0" t="0" r="0" b="0"/>
            <wp:docPr id="14" name="صورة 14" descr="F:\الدكتوراه\ملف للنشر\APJCP MDA-MB-468\مجلد جديد ‫‬\الصور\mig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الدكتوراه\ملف للنشر\APJCP MDA-MB-468\مجلد جديد ‫‬\الصور\migrati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3946787"/>
                    </a:xfrm>
                    <a:prstGeom prst="rect">
                      <a:avLst/>
                    </a:prstGeom>
                    <a:noFill/>
                    <a:ln>
                      <a:noFill/>
                    </a:ln>
                  </pic:spPr>
                </pic:pic>
              </a:graphicData>
            </a:graphic>
          </wp:inline>
        </w:drawing>
      </w:r>
    </w:p>
    <w:p w14:paraId="5D504484" w14:textId="58E26513" w:rsidR="00C55772" w:rsidRPr="00C55772" w:rsidRDefault="0049251A" w:rsidP="00B9415F">
      <w:pPr>
        <w:bidi w:val="0"/>
        <w:jc w:val="both"/>
        <w:rPr>
          <w:rFonts w:asciiTheme="majorBidi" w:hAnsiTheme="majorBidi" w:cstheme="majorBidi"/>
          <w:b/>
          <w:bCs/>
          <w:lang w:val="en-GB"/>
        </w:rPr>
      </w:pPr>
      <w:r>
        <w:rPr>
          <w:rFonts w:asciiTheme="majorBidi" w:hAnsiTheme="majorBidi" w:cstheme="majorBidi"/>
        </w:rPr>
        <w:t>Supplementary</w:t>
      </w:r>
      <w:r w:rsidRPr="00C55772">
        <w:rPr>
          <w:rFonts w:asciiTheme="majorBidi" w:hAnsiTheme="majorBidi" w:cstheme="majorBidi"/>
          <w:lang w:val="en-GB"/>
        </w:rPr>
        <w:t xml:space="preserve"> </w:t>
      </w:r>
      <w:r w:rsidR="00C55772" w:rsidRPr="00C55772">
        <w:rPr>
          <w:rFonts w:asciiTheme="majorBidi" w:hAnsiTheme="majorBidi" w:cstheme="majorBidi"/>
          <w:lang w:val="en-GB"/>
        </w:rPr>
        <w:t>Figure (</w:t>
      </w:r>
      <w:r>
        <w:rPr>
          <w:rFonts w:asciiTheme="majorBidi" w:hAnsiTheme="majorBidi" w:cstheme="majorBidi"/>
          <w:lang w:val="en-GB"/>
        </w:rPr>
        <w:t>3</w:t>
      </w:r>
      <w:r w:rsidR="00C55772" w:rsidRPr="00C55772">
        <w:rPr>
          <w:rFonts w:asciiTheme="majorBidi" w:hAnsiTheme="majorBidi" w:cstheme="majorBidi"/>
          <w:lang w:val="en-GB"/>
        </w:rPr>
        <w:t xml:space="preserve">): The effect of </w:t>
      </w:r>
      <w:r w:rsidR="008B2125" w:rsidRPr="00C55772">
        <w:rPr>
          <w:rFonts w:asciiTheme="majorBidi" w:hAnsiTheme="majorBidi" w:cstheme="majorBidi"/>
        </w:rPr>
        <w:t xml:space="preserve">Metformin </w:t>
      </w:r>
      <w:r w:rsidR="00C55772" w:rsidRPr="00C55772">
        <w:rPr>
          <w:rFonts w:asciiTheme="majorBidi" w:hAnsiTheme="majorBidi" w:cstheme="majorBidi"/>
        </w:rPr>
        <w:t xml:space="preserve">and </w:t>
      </w:r>
      <w:proofErr w:type="spellStart"/>
      <w:r w:rsidR="008B2125" w:rsidRPr="00C55772">
        <w:rPr>
          <w:rFonts w:asciiTheme="majorBidi" w:hAnsiTheme="majorBidi" w:cstheme="majorBidi"/>
        </w:rPr>
        <w:t>Pitavastatin</w:t>
      </w:r>
      <w:proofErr w:type="spellEnd"/>
      <w:r w:rsidR="008B2125" w:rsidRPr="00C55772">
        <w:rPr>
          <w:rFonts w:asciiTheme="majorBidi" w:hAnsiTheme="majorBidi" w:cstheme="majorBidi"/>
        </w:rPr>
        <w:t xml:space="preserve"> </w:t>
      </w:r>
      <w:r w:rsidR="00C55772" w:rsidRPr="00C55772">
        <w:rPr>
          <w:rFonts w:asciiTheme="majorBidi" w:hAnsiTheme="majorBidi" w:cstheme="majorBidi"/>
        </w:rPr>
        <w:t xml:space="preserve">(alone or in combination) </w:t>
      </w:r>
      <w:r w:rsidR="00C55772" w:rsidRPr="00C55772">
        <w:rPr>
          <w:rFonts w:asciiTheme="majorBidi" w:hAnsiTheme="majorBidi" w:cstheme="majorBidi"/>
          <w:lang w:val="en-GB"/>
        </w:rPr>
        <w:t>on cell migration of MDA-MB-468 breast cancer cell line</w:t>
      </w:r>
    </w:p>
    <w:p w14:paraId="6B61739C" w14:textId="77777777" w:rsidR="00C55772" w:rsidRPr="00C55772" w:rsidRDefault="00C55772" w:rsidP="00B9415F">
      <w:pPr>
        <w:bidi w:val="0"/>
        <w:jc w:val="both"/>
        <w:rPr>
          <w:rFonts w:asciiTheme="majorBidi" w:hAnsiTheme="majorBidi" w:cstheme="majorBidi"/>
          <w:lang w:val="en-GB"/>
        </w:rPr>
      </w:pPr>
      <w:r w:rsidRPr="00C55772">
        <w:rPr>
          <w:rFonts w:asciiTheme="majorBidi" w:hAnsiTheme="majorBidi" w:cstheme="majorBidi"/>
          <w:lang w:val="en-GB"/>
        </w:rPr>
        <w:t xml:space="preserve">Figure </w:t>
      </w:r>
      <w:r w:rsidR="00B9415F">
        <w:rPr>
          <w:rFonts w:asciiTheme="majorBidi" w:hAnsiTheme="majorBidi" w:cstheme="majorBidi"/>
          <w:lang w:val="en-GB"/>
        </w:rPr>
        <w:t>8</w:t>
      </w:r>
      <w:r w:rsidRPr="00C55772">
        <w:rPr>
          <w:rFonts w:asciiTheme="majorBidi" w:hAnsiTheme="majorBidi" w:cstheme="majorBidi"/>
          <w:lang w:val="en-GB"/>
        </w:rPr>
        <w:t xml:space="preserve"> shows how well MDA-MB-468 cells treated with the drugs </w:t>
      </w:r>
      <w:r w:rsidR="008B2125" w:rsidRPr="00C55772">
        <w:rPr>
          <w:rFonts w:asciiTheme="majorBidi" w:hAnsiTheme="majorBidi" w:cstheme="majorBidi"/>
          <w:lang w:val="en-GB"/>
        </w:rPr>
        <w:t xml:space="preserve">Metformin </w:t>
      </w:r>
      <w:r w:rsidRPr="00C55772">
        <w:rPr>
          <w:rFonts w:asciiTheme="majorBidi" w:hAnsiTheme="majorBidi" w:cstheme="majorBidi"/>
          <w:lang w:val="en-GB"/>
        </w:rPr>
        <w:t xml:space="preserve">and </w:t>
      </w:r>
      <w:proofErr w:type="spellStart"/>
      <w:r w:rsidR="008B2125" w:rsidRPr="00C55772">
        <w:rPr>
          <w:rFonts w:asciiTheme="majorBidi" w:hAnsiTheme="majorBidi" w:cstheme="majorBidi"/>
          <w:lang w:val="en-GB"/>
        </w:rPr>
        <w:t>Pitavastatin</w:t>
      </w:r>
      <w:proofErr w:type="spellEnd"/>
      <w:r w:rsidR="008B2125" w:rsidRPr="00C55772">
        <w:rPr>
          <w:rFonts w:asciiTheme="majorBidi" w:hAnsiTheme="majorBidi" w:cstheme="majorBidi"/>
          <w:lang w:val="en-GB"/>
        </w:rPr>
        <w:t xml:space="preserve"> </w:t>
      </w:r>
      <w:r w:rsidRPr="00C55772">
        <w:rPr>
          <w:rFonts w:asciiTheme="majorBidi" w:hAnsiTheme="majorBidi" w:cstheme="majorBidi"/>
          <w:lang w:val="en-GB"/>
        </w:rPr>
        <w:t xml:space="preserve">could move. The cells were treated with </w:t>
      </w:r>
      <w:r w:rsidR="008B2125" w:rsidRPr="00C55772">
        <w:rPr>
          <w:rFonts w:asciiTheme="majorBidi" w:hAnsiTheme="majorBidi" w:cstheme="majorBidi"/>
          <w:lang w:val="en-GB"/>
        </w:rPr>
        <w:t xml:space="preserve">0.6mM Metformin </w:t>
      </w:r>
      <w:r w:rsidRPr="00C55772">
        <w:rPr>
          <w:rFonts w:asciiTheme="majorBidi" w:hAnsiTheme="majorBidi" w:cstheme="majorBidi"/>
          <w:lang w:val="en-GB"/>
        </w:rPr>
        <w:t xml:space="preserve">and </w:t>
      </w:r>
      <w:r w:rsidR="008B2125" w:rsidRPr="00C55772">
        <w:rPr>
          <w:rFonts w:asciiTheme="majorBidi" w:hAnsiTheme="majorBidi" w:cstheme="majorBidi"/>
          <w:lang w:val="en-GB"/>
        </w:rPr>
        <w:t xml:space="preserve">0.3μM </w:t>
      </w:r>
      <w:proofErr w:type="spellStart"/>
      <w:r w:rsidR="008B2125" w:rsidRPr="00C55772">
        <w:rPr>
          <w:rFonts w:asciiTheme="majorBidi" w:hAnsiTheme="majorBidi" w:cstheme="majorBidi"/>
          <w:lang w:val="en-GB"/>
        </w:rPr>
        <w:t>Pitavastatin</w:t>
      </w:r>
      <w:proofErr w:type="spellEnd"/>
      <w:r w:rsidR="008B2125" w:rsidRPr="00C55772">
        <w:rPr>
          <w:rFonts w:asciiTheme="majorBidi" w:hAnsiTheme="majorBidi" w:cstheme="majorBidi"/>
          <w:lang w:val="en-GB"/>
        </w:rPr>
        <w:t xml:space="preserve"> </w:t>
      </w:r>
      <w:r w:rsidRPr="00C55772">
        <w:rPr>
          <w:rFonts w:asciiTheme="majorBidi" w:hAnsiTheme="majorBidi" w:cstheme="majorBidi"/>
          <w:lang w:val="en-GB"/>
        </w:rPr>
        <w:t>separately, and then the two drugs were mixed together and given to the cells for 24, 48, and 72 hours. The cells' ability to move was shown by how well they could close the wound.</w:t>
      </w:r>
    </w:p>
    <w:p w14:paraId="149D2AF3" w14:textId="77777777" w:rsidR="00C55772" w:rsidRPr="00C55772" w:rsidRDefault="00C55772" w:rsidP="00C55772">
      <w:pPr>
        <w:bidi w:val="0"/>
        <w:jc w:val="both"/>
        <w:rPr>
          <w:rFonts w:asciiTheme="majorBidi" w:hAnsiTheme="majorBidi" w:cstheme="majorBidi"/>
          <w:b/>
          <w:bCs/>
          <w:lang w:val="en-GB"/>
        </w:rPr>
      </w:pPr>
    </w:p>
    <w:p w14:paraId="6C8568BE" w14:textId="77777777" w:rsidR="00C55772" w:rsidRPr="00C55772" w:rsidRDefault="00B81534" w:rsidP="00C55772">
      <w:pPr>
        <w:bidi w:val="0"/>
        <w:jc w:val="both"/>
        <w:rPr>
          <w:rFonts w:asciiTheme="majorBidi" w:hAnsiTheme="majorBidi" w:cstheme="majorBidi"/>
          <w:b/>
          <w:bCs/>
          <w:lang w:val="en-GB"/>
        </w:rPr>
      </w:pPr>
      <w:r>
        <w:rPr>
          <w:rFonts w:asciiTheme="majorBidi" w:hAnsiTheme="majorBidi" w:cstheme="majorBidi"/>
          <w:b/>
          <w:bCs/>
          <w:noProof/>
          <w:lang w:val="en-GB" w:eastAsia="en-GB"/>
        </w:rPr>
        <w:lastRenderedPageBreak/>
        <w:drawing>
          <wp:inline distT="0" distB="0" distL="0" distR="0" wp14:anchorId="433E4881" wp14:editId="477050A2">
            <wp:extent cx="5486400" cy="4110390"/>
            <wp:effectExtent l="0" t="0" r="0" b="4445"/>
            <wp:docPr id="16" name="صورة 16" descr="F:\الدكتوراه\ملف للنشر\APJCP MDA-MB-468\مجلد جديد ‫‬\الصور\colo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الدكتوراه\ملف للنشر\APJCP MDA-MB-468\مجلد جديد ‫‬\الصور\colony.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4110390"/>
                    </a:xfrm>
                    <a:prstGeom prst="rect">
                      <a:avLst/>
                    </a:prstGeom>
                    <a:noFill/>
                    <a:ln>
                      <a:noFill/>
                    </a:ln>
                  </pic:spPr>
                </pic:pic>
              </a:graphicData>
            </a:graphic>
          </wp:inline>
        </w:drawing>
      </w:r>
    </w:p>
    <w:p w14:paraId="55103144" w14:textId="47E529E3" w:rsidR="00C55772" w:rsidRPr="00786EF5" w:rsidRDefault="0049251A" w:rsidP="00B9415F">
      <w:pPr>
        <w:bidi w:val="0"/>
        <w:jc w:val="both"/>
        <w:rPr>
          <w:rFonts w:asciiTheme="majorBidi" w:hAnsiTheme="majorBidi" w:cstheme="majorBidi"/>
          <w:b/>
          <w:bCs/>
          <w:lang w:val="en-GB"/>
        </w:rPr>
      </w:pPr>
      <w:r>
        <w:rPr>
          <w:rFonts w:asciiTheme="majorBidi" w:hAnsiTheme="majorBidi" w:cstheme="majorBidi"/>
        </w:rPr>
        <w:t>Supplementary</w:t>
      </w:r>
      <w:r w:rsidRPr="00C55772">
        <w:rPr>
          <w:rFonts w:asciiTheme="majorBidi" w:hAnsiTheme="majorBidi" w:cstheme="majorBidi"/>
          <w:lang w:val="en-GB"/>
        </w:rPr>
        <w:t xml:space="preserve"> </w:t>
      </w:r>
      <w:r w:rsidR="00C55772" w:rsidRPr="00C55772">
        <w:rPr>
          <w:rFonts w:asciiTheme="majorBidi" w:hAnsiTheme="majorBidi" w:cstheme="majorBidi"/>
          <w:lang w:val="en-GB"/>
        </w:rPr>
        <w:t>Figure (</w:t>
      </w:r>
      <w:r>
        <w:rPr>
          <w:rFonts w:asciiTheme="majorBidi" w:hAnsiTheme="majorBidi" w:cstheme="majorBidi"/>
          <w:lang w:val="en-GB"/>
        </w:rPr>
        <w:t>4</w:t>
      </w:r>
      <w:r w:rsidR="00C55772" w:rsidRPr="00C55772">
        <w:rPr>
          <w:rFonts w:asciiTheme="majorBidi" w:hAnsiTheme="majorBidi" w:cstheme="majorBidi"/>
          <w:lang w:val="en-GB"/>
        </w:rPr>
        <w:t>):</w:t>
      </w:r>
      <w:r w:rsidR="00C55772" w:rsidRPr="00C55772">
        <w:rPr>
          <w:rFonts w:asciiTheme="majorBidi" w:hAnsiTheme="majorBidi" w:cstheme="majorBidi"/>
          <w:b/>
          <w:bCs/>
          <w:lang w:val="en-GB"/>
        </w:rPr>
        <w:t xml:space="preserve"> </w:t>
      </w:r>
      <w:r w:rsidR="00C55772" w:rsidRPr="00C55772">
        <w:rPr>
          <w:rFonts w:asciiTheme="majorBidi" w:hAnsiTheme="majorBidi" w:cstheme="majorBidi"/>
          <w:lang w:val="en-GB"/>
        </w:rPr>
        <w:t xml:space="preserve">Synergistic effect of </w:t>
      </w:r>
      <w:r w:rsidR="004F7081" w:rsidRPr="00C55772">
        <w:rPr>
          <w:rFonts w:asciiTheme="majorBidi" w:hAnsiTheme="majorBidi" w:cstheme="majorBidi"/>
        </w:rPr>
        <w:t xml:space="preserve">Metformin </w:t>
      </w:r>
      <w:r w:rsidR="00C55772" w:rsidRPr="00C55772">
        <w:rPr>
          <w:rFonts w:asciiTheme="majorBidi" w:hAnsiTheme="majorBidi" w:cstheme="majorBidi"/>
        </w:rPr>
        <w:t xml:space="preserve">and </w:t>
      </w:r>
      <w:proofErr w:type="spellStart"/>
      <w:r w:rsidR="004F7081" w:rsidRPr="00C55772">
        <w:rPr>
          <w:rFonts w:asciiTheme="majorBidi" w:hAnsiTheme="majorBidi" w:cstheme="majorBidi"/>
        </w:rPr>
        <w:t>Pitavastatin</w:t>
      </w:r>
      <w:proofErr w:type="spellEnd"/>
      <w:r w:rsidR="004F7081" w:rsidRPr="00C55772">
        <w:rPr>
          <w:rFonts w:asciiTheme="majorBidi" w:hAnsiTheme="majorBidi" w:cstheme="majorBidi"/>
        </w:rPr>
        <w:t xml:space="preserve"> </w:t>
      </w:r>
      <w:r w:rsidR="00C55772" w:rsidRPr="00C55772">
        <w:rPr>
          <w:rFonts w:asciiTheme="majorBidi" w:hAnsiTheme="majorBidi" w:cstheme="majorBidi"/>
          <w:lang w:val="en-GB"/>
        </w:rPr>
        <w:t xml:space="preserve">to inhibit colony formation on </w:t>
      </w:r>
      <w:r w:rsidR="00C55772" w:rsidRPr="00C55772">
        <w:rPr>
          <w:rFonts w:asciiTheme="majorBidi" w:hAnsiTheme="majorBidi" w:cstheme="majorBidi"/>
        </w:rPr>
        <w:t>MDA-MB-468</w:t>
      </w:r>
      <w:r w:rsidR="00C55772" w:rsidRPr="00C55772">
        <w:rPr>
          <w:rFonts w:asciiTheme="majorBidi" w:hAnsiTheme="majorBidi" w:cstheme="majorBidi"/>
          <w:lang w:val="en-GB"/>
        </w:rPr>
        <w:t xml:space="preserve"> cells.</w:t>
      </w:r>
    </w:p>
    <w:p w14:paraId="693EDB49" w14:textId="77777777" w:rsidR="00C55772" w:rsidRDefault="00C55772" w:rsidP="00C55772">
      <w:pPr>
        <w:bidi w:val="0"/>
        <w:jc w:val="both"/>
        <w:rPr>
          <w:rFonts w:asciiTheme="majorBidi" w:hAnsiTheme="majorBidi" w:cstheme="majorBidi"/>
        </w:rPr>
      </w:pPr>
    </w:p>
    <w:p w14:paraId="2B6F7AB4" w14:textId="77777777" w:rsidR="00B81534" w:rsidRPr="00C55772" w:rsidRDefault="00B81534" w:rsidP="00B81534">
      <w:pPr>
        <w:bidi w:val="0"/>
        <w:jc w:val="both"/>
        <w:rPr>
          <w:rFonts w:asciiTheme="majorBidi" w:hAnsiTheme="majorBidi" w:cstheme="majorBidi"/>
        </w:rPr>
      </w:pPr>
    </w:p>
    <w:sectPr w:rsidR="00B81534" w:rsidRPr="00C5577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6E8B"/>
    <w:multiLevelType w:val="multilevel"/>
    <w:tmpl w:val="4D9253A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6546F8"/>
    <w:multiLevelType w:val="multilevel"/>
    <w:tmpl w:val="B4EE803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BF170BB"/>
    <w:multiLevelType w:val="hybridMultilevel"/>
    <w:tmpl w:val="CB9CA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F85A95"/>
    <w:multiLevelType w:val="multilevel"/>
    <w:tmpl w:val="7FCC15B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A7B364C"/>
    <w:multiLevelType w:val="multilevel"/>
    <w:tmpl w:val="643CD0F6"/>
    <w:lvl w:ilvl="0">
      <w:start w:val="4"/>
      <w:numFmt w:val="decimal"/>
      <w:lvlText w:val="%1"/>
      <w:lvlJc w:val="left"/>
      <w:pPr>
        <w:ind w:left="375" w:hanging="375"/>
      </w:pPr>
      <w:rPr>
        <w:rFonts w:hint="default"/>
      </w:rPr>
    </w:lvl>
    <w:lvl w:ilvl="1">
      <w:start w:val="3"/>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num w:numId="1" w16cid:durableId="1727101386">
    <w:abstractNumId w:val="4"/>
  </w:num>
  <w:num w:numId="2" w16cid:durableId="630401111">
    <w:abstractNumId w:val="3"/>
  </w:num>
  <w:num w:numId="3" w16cid:durableId="269515046">
    <w:abstractNumId w:val="1"/>
  </w:num>
  <w:num w:numId="4" w16cid:durableId="123894862">
    <w:abstractNumId w:val="0"/>
  </w:num>
  <w:num w:numId="5" w16cid:durableId="5896572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jcp-new style-1&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196132"/>
    <w:rsid w:val="00001308"/>
    <w:rsid w:val="0000284C"/>
    <w:rsid w:val="00003660"/>
    <w:rsid w:val="00005071"/>
    <w:rsid w:val="00011664"/>
    <w:rsid w:val="00012B99"/>
    <w:rsid w:val="00013ECA"/>
    <w:rsid w:val="00016E9E"/>
    <w:rsid w:val="00027F6B"/>
    <w:rsid w:val="000443B7"/>
    <w:rsid w:val="00051478"/>
    <w:rsid w:val="00060F3B"/>
    <w:rsid w:val="00073228"/>
    <w:rsid w:val="00083A9E"/>
    <w:rsid w:val="00087E18"/>
    <w:rsid w:val="0009361F"/>
    <w:rsid w:val="00096E35"/>
    <w:rsid w:val="000A216C"/>
    <w:rsid w:val="000A3FC5"/>
    <w:rsid w:val="000C1956"/>
    <w:rsid w:val="000C7F9C"/>
    <w:rsid w:val="000F6567"/>
    <w:rsid w:val="001129DE"/>
    <w:rsid w:val="00115F42"/>
    <w:rsid w:val="001202D9"/>
    <w:rsid w:val="00121DDB"/>
    <w:rsid w:val="001318BE"/>
    <w:rsid w:val="00140D44"/>
    <w:rsid w:val="00146C07"/>
    <w:rsid w:val="00146F6F"/>
    <w:rsid w:val="0014753F"/>
    <w:rsid w:val="00153B3C"/>
    <w:rsid w:val="00162B7B"/>
    <w:rsid w:val="00162E96"/>
    <w:rsid w:val="001669A8"/>
    <w:rsid w:val="00167237"/>
    <w:rsid w:val="00171AA7"/>
    <w:rsid w:val="00173271"/>
    <w:rsid w:val="00177CB8"/>
    <w:rsid w:val="00180E1D"/>
    <w:rsid w:val="00182BC3"/>
    <w:rsid w:val="00196132"/>
    <w:rsid w:val="001A2C35"/>
    <w:rsid w:val="001A487E"/>
    <w:rsid w:val="001A6AC7"/>
    <w:rsid w:val="001B0A5D"/>
    <w:rsid w:val="001B1F03"/>
    <w:rsid w:val="001B6C30"/>
    <w:rsid w:val="001C4F89"/>
    <w:rsid w:val="00204204"/>
    <w:rsid w:val="00204982"/>
    <w:rsid w:val="00212DEC"/>
    <w:rsid w:val="00214BDD"/>
    <w:rsid w:val="002166CE"/>
    <w:rsid w:val="00217D83"/>
    <w:rsid w:val="002243DF"/>
    <w:rsid w:val="00224FEF"/>
    <w:rsid w:val="002302E6"/>
    <w:rsid w:val="002340D4"/>
    <w:rsid w:val="00250EAF"/>
    <w:rsid w:val="00253928"/>
    <w:rsid w:val="00257CC6"/>
    <w:rsid w:val="00261A03"/>
    <w:rsid w:val="00264992"/>
    <w:rsid w:val="00282685"/>
    <w:rsid w:val="0029477E"/>
    <w:rsid w:val="00296409"/>
    <w:rsid w:val="002A2FA5"/>
    <w:rsid w:val="002C0752"/>
    <w:rsid w:val="002D64AB"/>
    <w:rsid w:val="003007BE"/>
    <w:rsid w:val="0030456D"/>
    <w:rsid w:val="00305062"/>
    <w:rsid w:val="003061FE"/>
    <w:rsid w:val="00322EA8"/>
    <w:rsid w:val="00332E9D"/>
    <w:rsid w:val="00333389"/>
    <w:rsid w:val="0034541C"/>
    <w:rsid w:val="00345E39"/>
    <w:rsid w:val="00353254"/>
    <w:rsid w:val="00353392"/>
    <w:rsid w:val="00355663"/>
    <w:rsid w:val="00356E1F"/>
    <w:rsid w:val="00357ED4"/>
    <w:rsid w:val="00371B2B"/>
    <w:rsid w:val="00372AED"/>
    <w:rsid w:val="003878F9"/>
    <w:rsid w:val="00396BEA"/>
    <w:rsid w:val="003A4418"/>
    <w:rsid w:val="003C08B5"/>
    <w:rsid w:val="003D2BFE"/>
    <w:rsid w:val="003D4A80"/>
    <w:rsid w:val="003D5339"/>
    <w:rsid w:val="003D5B84"/>
    <w:rsid w:val="003D6EE1"/>
    <w:rsid w:val="003D70E6"/>
    <w:rsid w:val="003E2567"/>
    <w:rsid w:val="003E2658"/>
    <w:rsid w:val="003E4A4C"/>
    <w:rsid w:val="003F0A68"/>
    <w:rsid w:val="004005C4"/>
    <w:rsid w:val="004026B9"/>
    <w:rsid w:val="00405345"/>
    <w:rsid w:val="004113B1"/>
    <w:rsid w:val="00412180"/>
    <w:rsid w:val="004140A9"/>
    <w:rsid w:val="00420BBF"/>
    <w:rsid w:val="00426DDD"/>
    <w:rsid w:val="004331E4"/>
    <w:rsid w:val="004353CE"/>
    <w:rsid w:val="00435A2E"/>
    <w:rsid w:val="00442F05"/>
    <w:rsid w:val="00454C94"/>
    <w:rsid w:val="004759F9"/>
    <w:rsid w:val="00477D62"/>
    <w:rsid w:val="00482CF2"/>
    <w:rsid w:val="004842FD"/>
    <w:rsid w:val="00491B8F"/>
    <w:rsid w:val="0049251A"/>
    <w:rsid w:val="00495862"/>
    <w:rsid w:val="004A18BC"/>
    <w:rsid w:val="004A76A8"/>
    <w:rsid w:val="004B131E"/>
    <w:rsid w:val="004B169C"/>
    <w:rsid w:val="004B1879"/>
    <w:rsid w:val="004C50A7"/>
    <w:rsid w:val="004D2BD6"/>
    <w:rsid w:val="004D2F23"/>
    <w:rsid w:val="004D4533"/>
    <w:rsid w:val="004D719D"/>
    <w:rsid w:val="004D7407"/>
    <w:rsid w:val="004E54A8"/>
    <w:rsid w:val="004E6C2D"/>
    <w:rsid w:val="004F0F3F"/>
    <w:rsid w:val="004F3979"/>
    <w:rsid w:val="004F7081"/>
    <w:rsid w:val="00510AC1"/>
    <w:rsid w:val="00521D69"/>
    <w:rsid w:val="005232DC"/>
    <w:rsid w:val="00530A21"/>
    <w:rsid w:val="00535D98"/>
    <w:rsid w:val="00536DC4"/>
    <w:rsid w:val="005376B9"/>
    <w:rsid w:val="00540BE5"/>
    <w:rsid w:val="00550F6C"/>
    <w:rsid w:val="005538B0"/>
    <w:rsid w:val="00555633"/>
    <w:rsid w:val="00561BDB"/>
    <w:rsid w:val="00570D2B"/>
    <w:rsid w:val="0058108A"/>
    <w:rsid w:val="00581836"/>
    <w:rsid w:val="0059233A"/>
    <w:rsid w:val="005A0391"/>
    <w:rsid w:val="005C26E5"/>
    <w:rsid w:val="005C6505"/>
    <w:rsid w:val="005D4758"/>
    <w:rsid w:val="005D60B3"/>
    <w:rsid w:val="005F1881"/>
    <w:rsid w:val="005F3252"/>
    <w:rsid w:val="00605161"/>
    <w:rsid w:val="00605582"/>
    <w:rsid w:val="0061305F"/>
    <w:rsid w:val="00622A6A"/>
    <w:rsid w:val="00626CAB"/>
    <w:rsid w:val="006316A3"/>
    <w:rsid w:val="006317A6"/>
    <w:rsid w:val="006444F8"/>
    <w:rsid w:val="0064469B"/>
    <w:rsid w:val="006512BD"/>
    <w:rsid w:val="00694789"/>
    <w:rsid w:val="006956E4"/>
    <w:rsid w:val="006A187E"/>
    <w:rsid w:val="006A2377"/>
    <w:rsid w:val="006A4C79"/>
    <w:rsid w:val="006C77CD"/>
    <w:rsid w:val="006D2A96"/>
    <w:rsid w:val="006D50B7"/>
    <w:rsid w:val="006D7CA1"/>
    <w:rsid w:val="006F7093"/>
    <w:rsid w:val="007010CA"/>
    <w:rsid w:val="0070401E"/>
    <w:rsid w:val="0071425D"/>
    <w:rsid w:val="007302A3"/>
    <w:rsid w:val="007378B8"/>
    <w:rsid w:val="0074069B"/>
    <w:rsid w:val="00747AD2"/>
    <w:rsid w:val="0075053A"/>
    <w:rsid w:val="00752AD5"/>
    <w:rsid w:val="00762591"/>
    <w:rsid w:val="0076707C"/>
    <w:rsid w:val="00770AF9"/>
    <w:rsid w:val="0078153B"/>
    <w:rsid w:val="00781E50"/>
    <w:rsid w:val="00783566"/>
    <w:rsid w:val="00786EF5"/>
    <w:rsid w:val="00792A03"/>
    <w:rsid w:val="007A1825"/>
    <w:rsid w:val="007A1BAF"/>
    <w:rsid w:val="007A40F3"/>
    <w:rsid w:val="007A66E7"/>
    <w:rsid w:val="007B227A"/>
    <w:rsid w:val="007B4ED0"/>
    <w:rsid w:val="007B69B7"/>
    <w:rsid w:val="007C5F92"/>
    <w:rsid w:val="007C7A19"/>
    <w:rsid w:val="007D2ADE"/>
    <w:rsid w:val="007E501D"/>
    <w:rsid w:val="007F67A7"/>
    <w:rsid w:val="007F6C03"/>
    <w:rsid w:val="008034FA"/>
    <w:rsid w:val="00806296"/>
    <w:rsid w:val="00807548"/>
    <w:rsid w:val="00812BA1"/>
    <w:rsid w:val="008318D6"/>
    <w:rsid w:val="00832BFC"/>
    <w:rsid w:val="00837D2C"/>
    <w:rsid w:val="008408DF"/>
    <w:rsid w:val="00856922"/>
    <w:rsid w:val="0087141C"/>
    <w:rsid w:val="0089330E"/>
    <w:rsid w:val="008948B0"/>
    <w:rsid w:val="008A4EE2"/>
    <w:rsid w:val="008B0600"/>
    <w:rsid w:val="008B2125"/>
    <w:rsid w:val="008C264A"/>
    <w:rsid w:val="008C2F91"/>
    <w:rsid w:val="008C6BC4"/>
    <w:rsid w:val="008D4697"/>
    <w:rsid w:val="008E3102"/>
    <w:rsid w:val="008F20B6"/>
    <w:rsid w:val="008F73D8"/>
    <w:rsid w:val="00901C21"/>
    <w:rsid w:val="009053C6"/>
    <w:rsid w:val="0091370F"/>
    <w:rsid w:val="009153C4"/>
    <w:rsid w:val="009156E0"/>
    <w:rsid w:val="00924404"/>
    <w:rsid w:val="00924877"/>
    <w:rsid w:val="00934607"/>
    <w:rsid w:val="0093487D"/>
    <w:rsid w:val="00935BE6"/>
    <w:rsid w:val="00940C36"/>
    <w:rsid w:val="00940DAC"/>
    <w:rsid w:val="009415C6"/>
    <w:rsid w:val="00945C1A"/>
    <w:rsid w:val="00946D4D"/>
    <w:rsid w:val="00955221"/>
    <w:rsid w:val="0097072E"/>
    <w:rsid w:val="0097529A"/>
    <w:rsid w:val="00977120"/>
    <w:rsid w:val="009A5DBC"/>
    <w:rsid w:val="009B6A97"/>
    <w:rsid w:val="009C0958"/>
    <w:rsid w:val="009C4B44"/>
    <w:rsid w:val="009D2120"/>
    <w:rsid w:val="009E4A4A"/>
    <w:rsid w:val="009F6F13"/>
    <w:rsid w:val="009F7E20"/>
    <w:rsid w:val="00A12F22"/>
    <w:rsid w:val="00A45BDC"/>
    <w:rsid w:val="00A6001E"/>
    <w:rsid w:val="00A60257"/>
    <w:rsid w:val="00A616AA"/>
    <w:rsid w:val="00A74E96"/>
    <w:rsid w:val="00A832A8"/>
    <w:rsid w:val="00A93562"/>
    <w:rsid w:val="00A948C3"/>
    <w:rsid w:val="00AB36DF"/>
    <w:rsid w:val="00AC2598"/>
    <w:rsid w:val="00AC315A"/>
    <w:rsid w:val="00AD0DCE"/>
    <w:rsid w:val="00AF3D5D"/>
    <w:rsid w:val="00B07D53"/>
    <w:rsid w:val="00B26C01"/>
    <w:rsid w:val="00B303EB"/>
    <w:rsid w:val="00B41E11"/>
    <w:rsid w:val="00B46701"/>
    <w:rsid w:val="00B529F5"/>
    <w:rsid w:val="00B54C6E"/>
    <w:rsid w:val="00B61488"/>
    <w:rsid w:val="00B67586"/>
    <w:rsid w:val="00B76812"/>
    <w:rsid w:val="00B81534"/>
    <w:rsid w:val="00B9215D"/>
    <w:rsid w:val="00B9415F"/>
    <w:rsid w:val="00BB540D"/>
    <w:rsid w:val="00BB634D"/>
    <w:rsid w:val="00BB6645"/>
    <w:rsid w:val="00BB7227"/>
    <w:rsid w:val="00BC3CB2"/>
    <w:rsid w:val="00BE7E6F"/>
    <w:rsid w:val="00BF2D8A"/>
    <w:rsid w:val="00BF57E2"/>
    <w:rsid w:val="00C02683"/>
    <w:rsid w:val="00C04C6E"/>
    <w:rsid w:val="00C04CA5"/>
    <w:rsid w:val="00C256F3"/>
    <w:rsid w:val="00C355E5"/>
    <w:rsid w:val="00C461AE"/>
    <w:rsid w:val="00C4647F"/>
    <w:rsid w:val="00C55772"/>
    <w:rsid w:val="00C74061"/>
    <w:rsid w:val="00C74464"/>
    <w:rsid w:val="00C812C6"/>
    <w:rsid w:val="00C86E2E"/>
    <w:rsid w:val="00CA2324"/>
    <w:rsid w:val="00CA598F"/>
    <w:rsid w:val="00CB2D3E"/>
    <w:rsid w:val="00CB5B60"/>
    <w:rsid w:val="00CC2EE7"/>
    <w:rsid w:val="00CE1B30"/>
    <w:rsid w:val="00CE793A"/>
    <w:rsid w:val="00CF2FFF"/>
    <w:rsid w:val="00D01AAF"/>
    <w:rsid w:val="00D10301"/>
    <w:rsid w:val="00D128DD"/>
    <w:rsid w:val="00D13615"/>
    <w:rsid w:val="00D205AB"/>
    <w:rsid w:val="00D2261E"/>
    <w:rsid w:val="00D250C7"/>
    <w:rsid w:val="00D30EE3"/>
    <w:rsid w:val="00D32EE8"/>
    <w:rsid w:val="00D41858"/>
    <w:rsid w:val="00D4243A"/>
    <w:rsid w:val="00D4799C"/>
    <w:rsid w:val="00D5278F"/>
    <w:rsid w:val="00D55FC0"/>
    <w:rsid w:val="00D662D9"/>
    <w:rsid w:val="00D70009"/>
    <w:rsid w:val="00D81DB8"/>
    <w:rsid w:val="00DA40FD"/>
    <w:rsid w:val="00DB58DC"/>
    <w:rsid w:val="00DC2D1E"/>
    <w:rsid w:val="00DC6F26"/>
    <w:rsid w:val="00DC6FA3"/>
    <w:rsid w:val="00DD2F5E"/>
    <w:rsid w:val="00DE0D9C"/>
    <w:rsid w:val="00DE3749"/>
    <w:rsid w:val="00DE6BCB"/>
    <w:rsid w:val="00DF271A"/>
    <w:rsid w:val="00E1026F"/>
    <w:rsid w:val="00E14C90"/>
    <w:rsid w:val="00E22CCB"/>
    <w:rsid w:val="00E35190"/>
    <w:rsid w:val="00E40283"/>
    <w:rsid w:val="00E46868"/>
    <w:rsid w:val="00E57290"/>
    <w:rsid w:val="00E62144"/>
    <w:rsid w:val="00E67F4D"/>
    <w:rsid w:val="00E8342A"/>
    <w:rsid w:val="00E9082C"/>
    <w:rsid w:val="00EA6B3D"/>
    <w:rsid w:val="00EB0091"/>
    <w:rsid w:val="00EC4D48"/>
    <w:rsid w:val="00EC5C2E"/>
    <w:rsid w:val="00EC74E3"/>
    <w:rsid w:val="00EC771B"/>
    <w:rsid w:val="00ED5C88"/>
    <w:rsid w:val="00EE212F"/>
    <w:rsid w:val="00EF124F"/>
    <w:rsid w:val="00F03195"/>
    <w:rsid w:val="00F037D0"/>
    <w:rsid w:val="00F06708"/>
    <w:rsid w:val="00F07562"/>
    <w:rsid w:val="00F17ACE"/>
    <w:rsid w:val="00F21896"/>
    <w:rsid w:val="00F30205"/>
    <w:rsid w:val="00F318C6"/>
    <w:rsid w:val="00F34937"/>
    <w:rsid w:val="00F4378D"/>
    <w:rsid w:val="00F51578"/>
    <w:rsid w:val="00F71D9C"/>
    <w:rsid w:val="00F770C2"/>
    <w:rsid w:val="00F77D6D"/>
    <w:rsid w:val="00F82F88"/>
    <w:rsid w:val="00F86AA7"/>
    <w:rsid w:val="00F9208E"/>
    <w:rsid w:val="00F92226"/>
    <w:rsid w:val="00FB3527"/>
    <w:rsid w:val="00FB3ACF"/>
    <w:rsid w:val="00FE0574"/>
    <w:rsid w:val="00FE33C9"/>
    <w:rsid w:val="00FF70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95EC4"/>
  <w15:docId w15:val="{4663C18A-5140-604E-858B-7922A0B7E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132"/>
    <w:pPr>
      <w:bidi/>
    </w:pPr>
    <w:rPr>
      <w:rFonts w:ascii="Calibri" w:eastAsia="Times New Roman" w:hAnsi="Calibri"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5161"/>
    <w:rPr>
      <w:color w:val="0000FF" w:themeColor="hyperlink"/>
      <w:u w:val="single"/>
    </w:rPr>
  </w:style>
  <w:style w:type="table" w:styleId="TableGrid">
    <w:name w:val="Table Grid"/>
    <w:basedOn w:val="TableNormal"/>
    <w:uiPriority w:val="59"/>
    <w:rsid w:val="00147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2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BFC"/>
    <w:rPr>
      <w:rFonts w:ascii="Tahoma" w:eastAsia="Times New Roman" w:hAnsi="Tahoma" w:cs="Tahoma"/>
      <w:sz w:val="16"/>
      <w:szCs w:val="16"/>
    </w:rPr>
  </w:style>
  <w:style w:type="paragraph" w:styleId="ListParagraph">
    <w:name w:val="List Paragraph"/>
    <w:basedOn w:val="Normal"/>
    <w:uiPriority w:val="34"/>
    <w:qFormat/>
    <w:rsid w:val="00832BFC"/>
    <w:pPr>
      <w:ind w:left="720"/>
      <w:contextualSpacing/>
    </w:pPr>
  </w:style>
  <w:style w:type="paragraph" w:customStyle="1" w:styleId="Default">
    <w:name w:val="Default"/>
    <w:rsid w:val="006A2377"/>
    <w:pPr>
      <w:autoSpaceDE w:val="0"/>
      <w:autoSpaceDN w:val="0"/>
      <w:adjustRightInd w:val="0"/>
      <w:spacing w:after="0" w:line="240" w:lineRule="auto"/>
    </w:pPr>
    <w:rPr>
      <w:rFonts w:ascii="Cambria" w:hAnsi="Cambria" w:cs="Cambria"/>
      <w:color w:val="000000"/>
      <w:sz w:val="24"/>
      <w:szCs w:val="24"/>
      <w:lang w:val="en-GB"/>
    </w:rPr>
  </w:style>
  <w:style w:type="character" w:styleId="UnresolvedMention">
    <w:name w:val="Unresolved Mention"/>
    <w:basedOn w:val="DefaultParagraphFont"/>
    <w:uiPriority w:val="99"/>
    <w:semiHidden/>
    <w:unhideWhenUsed/>
    <w:rsid w:val="00940C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698526">
      <w:bodyDiv w:val="1"/>
      <w:marLeft w:val="0"/>
      <w:marRight w:val="0"/>
      <w:marTop w:val="0"/>
      <w:marBottom w:val="0"/>
      <w:divBdr>
        <w:top w:val="none" w:sz="0" w:space="0" w:color="auto"/>
        <w:left w:val="none" w:sz="0" w:space="0" w:color="auto"/>
        <w:bottom w:val="none" w:sz="0" w:space="0" w:color="auto"/>
        <w:right w:val="none" w:sz="0" w:space="0" w:color="auto"/>
      </w:divBdr>
    </w:div>
    <w:div w:id="444277020">
      <w:bodyDiv w:val="1"/>
      <w:marLeft w:val="0"/>
      <w:marRight w:val="0"/>
      <w:marTop w:val="0"/>
      <w:marBottom w:val="0"/>
      <w:divBdr>
        <w:top w:val="none" w:sz="0" w:space="0" w:color="auto"/>
        <w:left w:val="none" w:sz="0" w:space="0" w:color="auto"/>
        <w:bottom w:val="none" w:sz="0" w:space="0" w:color="auto"/>
        <w:right w:val="none" w:sz="0" w:space="0" w:color="auto"/>
      </w:divBdr>
    </w:div>
    <w:div w:id="859902429">
      <w:bodyDiv w:val="1"/>
      <w:marLeft w:val="0"/>
      <w:marRight w:val="0"/>
      <w:marTop w:val="0"/>
      <w:marBottom w:val="0"/>
      <w:divBdr>
        <w:top w:val="none" w:sz="0" w:space="0" w:color="auto"/>
        <w:left w:val="none" w:sz="0" w:space="0" w:color="auto"/>
        <w:bottom w:val="none" w:sz="0" w:space="0" w:color="auto"/>
        <w:right w:val="none" w:sz="0" w:space="0" w:color="auto"/>
      </w:divBdr>
    </w:div>
    <w:div w:id="920333106">
      <w:bodyDiv w:val="1"/>
      <w:marLeft w:val="0"/>
      <w:marRight w:val="0"/>
      <w:marTop w:val="0"/>
      <w:marBottom w:val="0"/>
      <w:divBdr>
        <w:top w:val="none" w:sz="0" w:space="0" w:color="auto"/>
        <w:left w:val="none" w:sz="0" w:space="0" w:color="auto"/>
        <w:bottom w:val="none" w:sz="0" w:space="0" w:color="auto"/>
        <w:right w:val="none" w:sz="0" w:space="0" w:color="auto"/>
      </w:divBdr>
    </w:div>
    <w:div w:id="1225141165">
      <w:bodyDiv w:val="1"/>
      <w:marLeft w:val="0"/>
      <w:marRight w:val="0"/>
      <w:marTop w:val="0"/>
      <w:marBottom w:val="0"/>
      <w:divBdr>
        <w:top w:val="none" w:sz="0" w:space="0" w:color="auto"/>
        <w:left w:val="none" w:sz="0" w:space="0" w:color="auto"/>
        <w:bottom w:val="none" w:sz="0" w:space="0" w:color="auto"/>
        <w:right w:val="none" w:sz="0" w:space="0" w:color="auto"/>
      </w:divBdr>
    </w:div>
    <w:div w:id="1266157608">
      <w:bodyDiv w:val="1"/>
      <w:marLeft w:val="0"/>
      <w:marRight w:val="0"/>
      <w:marTop w:val="0"/>
      <w:marBottom w:val="0"/>
      <w:divBdr>
        <w:top w:val="none" w:sz="0" w:space="0" w:color="auto"/>
        <w:left w:val="none" w:sz="0" w:space="0" w:color="auto"/>
        <w:bottom w:val="none" w:sz="0" w:space="0" w:color="auto"/>
        <w:right w:val="none" w:sz="0" w:space="0" w:color="auto"/>
      </w:divBdr>
    </w:div>
    <w:div w:id="1371151716">
      <w:bodyDiv w:val="1"/>
      <w:marLeft w:val="0"/>
      <w:marRight w:val="0"/>
      <w:marTop w:val="0"/>
      <w:marBottom w:val="0"/>
      <w:divBdr>
        <w:top w:val="none" w:sz="0" w:space="0" w:color="auto"/>
        <w:left w:val="none" w:sz="0" w:space="0" w:color="auto"/>
        <w:bottom w:val="none" w:sz="0" w:space="0" w:color="auto"/>
        <w:right w:val="none" w:sz="0" w:space="0" w:color="auto"/>
      </w:divBdr>
    </w:div>
    <w:div w:id="1524855375">
      <w:bodyDiv w:val="1"/>
      <w:marLeft w:val="0"/>
      <w:marRight w:val="0"/>
      <w:marTop w:val="0"/>
      <w:marBottom w:val="0"/>
      <w:divBdr>
        <w:top w:val="none" w:sz="0" w:space="0" w:color="auto"/>
        <w:left w:val="none" w:sz="0" w:space="0" w:color="auto"/>
        <w:bottom w:val="none" w:sz="0" w:space="0" w:color="auto"/>
        <w:right w:val="none" w:sz="0" w:space="0" w:color="auto"/>
      </w:divBdr>
    </w:div>
    <w:div w:id="196865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03E60-5CB4-47DE-B92C-5A10092E3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215</Words>
  <Characters>1228</Characters>
  <Application>Microsoft Office Word</Application>
  <DocSecurity>0</DocSecurity>
  <Lines>10</Lines>
  <Paragraphs>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Tosheba</dc:creator>
  <cp:lastModifiedBy>Nona</cp:lastModifiedBy>
  <cp:revision>2</cp:revision>
  <dcterms:created xsi:type="dcterms:W3CDTF">2026-07-17T15:46:00Z</dcterms:created>
  <dcterms:modified xsi:type="dcterms:W3CDTF">2026-07-17T15:46:00Z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535cd60b-1669-3c4a-9220-4ac11a59633b</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