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FC" w:rsidRP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Univariate Linear Regression Analysis of Factors Influencing ATP Content Among All Study Participants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5"/>
        <w:gridCol w:w="2380"/>
        <w:gridCol w:w="1062"/>
      </w:tblGrid>
      <w:tr w:rsidR="00294CFC" w:rsidRPr="00294CFC" w:rsidTr="00FE0E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Regression Coefficient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0.0338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4.583e-09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 (Male vs Female)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-0.0667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0.6028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-0.0175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0.2888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Group (Non-Cancer Control)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0.8582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9.649e-15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Treatment (DFMO)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-0.3110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0.01378</w:t>
            </w:r>
          </w:p>
        </w:tc>
      </w:tr>
    </w:tbl>
    <w:p w:rsid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94C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Univariate linear regression was performed for each variable with ATP content (nmol/mg protein) as the dependent variable. A p-value less than 0.05 was considered statistically significant.</w:t>
      </w:r>
    </w:p>
    <w:p w:rsid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294CFC" w:rsidRP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94CFC" w:rsidRP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Univariate Linear Regression Analysis of Factors Influencing Lactate and Ammonium Concentrations Among All Study Participants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2352"/>
        <w:gridCol w:w="1323"/>
        <w:gridCol w:w="2658"/>
        <w:gridCol w:w="1791"/>
      </w:tblGrid>
      <w:tr w:rsidR="00294CFC" w:rsidRPr="00294CFC" w:rsidTr="00FE0E9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Lactate Regression Coefficient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Lactate p-value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Ammonium Regression Coefficient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Ammonium p-value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-0.109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3.28 × 10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⁻⁷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-1.16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4.08 × 10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⁻</w:t>
            </w: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¹³</w:t>
            </w:r>
          </w:p>
        </w:tc>
      </w:tr>
      <w:tr w:rsidR="00294CFC" w:rsidRPr="00294CFC" w:rsidTr="00FE0E94">
        <w:trPr>
          <w:trHeight w:val="869"/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0.495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3.62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0.329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BMI (kg/m²)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0.055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1.03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0.029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Group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3.42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5.63 × 10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⁻</w:t>
            </w: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¹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⁹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29.85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8.62 × 10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⁻</w:t>
            </w: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²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⁵</w:t>
            </w:r>
          </w:p>
        </w:tc>
      </w:tr>
      <w:tr w:rsidR="00294CFC" w:rsidRPr="00294CFC" w:rsidTr="00FE0E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Treatment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-1.73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1.07 × 10</w:t>
            </w:r>
            <w:r w:rsidRPr="00294CFC">
              <w:rPr>
                <w:rFonts w:ascii="Cambria Math" w:eastAsia="Times New Roman" w:hAnsi="Cambria Math" w:cs="Cambria Math"/>
                <w:color w:val="000000" w:themeColor="text1"/>
                <w:sz w:val="24"/>
                <w:szCs w:val="24"/>
              </w:rPr>
              <w:t>⁻⁴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-10.09</w:t>
            </w:r>
          </w:p>
        </w:tc>
        <w:tc>
          <w:tcPr>
            <w:tcW w:w="0" w:type="auto"/>
            <w:vAlign w:val="center"/>
            <w:hideMark/>
          </w:tcPr>
          <w:p w:rsidR="00294CFC" w:rsidRPr="00294CFC" w:rsidRDefault="00294CFC" w:rsidP="00FE0E9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4C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0.0056</w:t>
            </w:r>
          </w:p>
        </w:tc>
      </w:tr>
    </w:tbl>
    <w:p w:rsidR="00294CFC" w:rsidRPr="00294CFC" w:rsidRDefault="00294CFC" w:rsidP="00294CF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4CF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Univariate linear regression was performed for each variable with lactate (mM) and ammonium (μM) concentrations as dependent variables. A p-value less than 0.05 was considered statistically significant.</w:t>
      </w:r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Supplementary Table</w:t>
      </w:r>
      <w:r w:rsidRPr="00294CFC">
        <w:rPr>
          <w:b/>
          <w:bCs/>
          <w:color w:val="000000" w:themeColor="text1"/>
        </w:rPr>
        <w:t xml:space="preserve"> </w:t>
      </w:r>
      <w:r w:rsidRPr="00294CFC">
        <w:rPr>
          <w:b/>
          <w:bCs/>
          <w:color w:val="000000" w:themeColor="text1"/>
        </w:rPr>
        <w:t>3</w:t>
      </w:r>
      <w:r w:rsidRPr="00294CFC">
        <w:rPr>
          <w:b/>
          <w:bCs/>
          <w:color w:val="000000" w:themeColor="text1"/>
        </w:rPr>
        <w:t>. Multivariable Linear Regression Predicting ATP Content (nmol/mg protein)</w:t>
      </w: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b/>
          <w:bCs/>
          <w:color w:val="000000" w:themeColor="text1"/>
        </w:rPr>
        <w:t>Outcome:</w:t>
      </w:r>
      <w:r w:rsidRPr="00294CFC">
        <w:rPr>
          <w:color w:val="000000" w:themeColor="text1"/>
        </w:rPr>
        <w:t xml:space="preserve"> ATP (nmol/mg protein), continuous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053"/>
        <w:gridCol w:w="1513"/>
        <w:gridCol w:w="718"/>
        <w:gridCol w:w="785"/>
        <w:gridCol w:w="897"/>
      </w:tblGrid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Predictor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β (Coefficient)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SE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Intercept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5.05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0.46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10.98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Age (years)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-0.010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0.004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-2.50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0.014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Sex (Male=1)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0.09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-0.67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0.505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BMI (kg/m²)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-0.012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0.010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-1.20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0.233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 (CRC=1)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-1.21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-10.08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Treatment (DFMO=1)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-1.33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0.186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Group×Treatment (CRC×DFMO)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-0.41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0.09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-4.56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</w:tbl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color w:val="000000" w:themeColor="text1"/>
        </w:rPr>
        <w:t xml:space="preserve">Model fit: </w:t>
      </w:r>
      <w:r w:rsidRPr="00294CFC">
        <w:rPr>
          <w:b/>
          <w:bCs/>
          <w:color w:val="000000" w:themeColor="text1"/>
        </w:rPr>
        <w:t>n=100 observations</w:t>
      </w:r>
      <w:r w:rsidRPr="00294CFC">
        <w:rPr>
          <w:color w:val="000000" w:themeColor="text1"/>
        </w:rPr>
        <w:t>, R²=0.63 (Adj. R²=0.60)</w:t>
      </w:r>
    </w:p>
    <w:p w:rsidR="00294CFC" w:rsidRDefault="00294CFC" w:rsidP="00294CFC">
      <w:pPr>
        <w:bidi w:val="0"/>
        <w:spacing w:after="160"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94CFC" w:rsidRDefault="00294CFC" w:rsidP="00294CFC">
      <w:pPr>
        <w:bidi w:val="0"/>
        <w:spacing w:after="160" w:line="278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Pr="00294CFC">
        <w:rPr>
          <w:b/>
          <w:bCs/>
          <w:color w:val="000000" w:themeColor="text1"/>
        </w:rPr>
        <w:t>4</w:t>
      </w:r>
      <w:r w:rsidRPr="00294CFC">
        <w:rPr>
          <w:b/>
          <w:bCs/>
          <w:color w:val="000000" w:themeColor="text1"/>
        </w:rPr>
        <w:t>. Multivariable Linear Regression Predicting Lactate (mM)</w:t>
      </w: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b/>
          <w:bCs/>
          <w:color w:val="000000" w:themeColor="text1"/>
        </w:rPr>
        <w:t>Outcome:</w:t>
      </w:r>
      <w:r w:rsidRPr="00294CFC">
        <w:rPr>
          <w:color w:val="000000" w:themeColor="text1"/>
        </w:rPr>
        <w:t xml:space="preserve"> Lactate (mM), continuous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053"/>
        <w:gridCol w:w="1513"/>
        <w:gridCol w:w="718"/>
        <w:gridCol w:w="785"/>
        <w:gridCol w:w="897"/>
      </w:tblGrid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Predictor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β (Coefficient)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SE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Intercept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6.10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0.80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7.63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Age (years)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-0.020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-2.86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0.005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Sex (Male=1)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1.39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0.168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BMI (kg/m²)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1.50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0.137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 (CRC=1)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4.95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19.04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Treatment (DFMO=1)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-0.18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-1.38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0.170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Group×Treatment (CRC×DFMO)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-3.05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-15.25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</w:tbl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color w:val="000000" w:themeColor="text1"/>
        </w:rPr>
        <w:t xml:space="preserve">Model fit: </w:t>
      </w:r>
      <w:r w:rsidRPr="00294CFC">
        <w:rPr>
          <w:b/>
          <w:bCs/>
          <w:color w:val="000000" w:themeColor="text1"/>
        </w:rPr>
        <w:t>n=100 observations</w:t>
      </w:r>
      <w:r w:rsidRPr="00294CFC">
        <w:rPr>
          <w:color w:val="000000" w:themeColor="text1"/>
        </w:rPr>
        <w:t>, R²=0.86 (Adj. R²=0.85)</w:t>
      </w:r>
    </w:p>
    <w:p w:rsidR="00294CFC" w:rsidRDefault="00294CFC" w:rsidP="00294CFC">
      <w:pPr>
        <w:bidi w:val="0"/>
        <w:spacing w:after="160" w:line="278" w:lineRule="auto"/>
        <w:rPr>
          <w:color w:val="000000" w:themeColor="text1"/>
        </w:rPr>
      </w:pPr>
    </w:p>
    <w:p w:rsidR="00294CFC" w:rsidRDefault="00294CFC" w:rsidP="00294CFC">
      <w:pPr>
        <w:bidi w:val="0"/>
        <w:spacing w:after="160" w:line="278" w:lineRule="auto"/>
        <w:rPr>
          <w:color w:val="000000" w:themeColor="text1"/>
        </w:rPr>
      </w:pP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bookmarkStart w:id="0" w:name="_GoBack"/>
      <w:bookmarkEnd w:id="0"/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Table </w:t>
      </w:r>
      <w:r w:rsidRPr="00294CFC">
        <w:rPr>
          <w:b/>
          <w:bCs/>
          <w:color w:val="000000" w:themeColor="text1"/>
        </w:rPr>
        <w:t>5</w:t>
      </w:r>
      <w:r w:rsidRPr="00294CFC">
        <w:rPr>
          <w:b/>
          <w:bCs/>
          <w:color w:val="000000" w:themeColor="text1"/>
        </w:rPr>
        <w:t>. Multivariable Linear Regression Predicting Ammonium (µM)</w:t>
      </w: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b/>
          <w:bCs/>
          <w:color w:val="000000" w:themeColor="text1"/>
        </w:rPr>
        <w:t>Outcome:</w:t>
      </w:r>
      <w:r w:rsidRPr="00294CFC">
        <w:rPr>
          <w:color w:val="000000" w:themeColor="text1"/>
        </w:rPr>
        <w:t xml:space="preserve"> Ammonium (µM), continuous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053"/>
        <w:gridCol w:w="1513"/>
        <w:gridCol w:w="607"/>
        <w:gridCol w:w="718"/>
        <w:gridCol w:w="897"/>
      </w:tblGrid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Predictor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β (Coefficient)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SE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Intercept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55.0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6.2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8.87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Age (years)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-0.32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0.09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-3.56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Sex (Male=1)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0.65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0.519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BMI (kg/m²)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0.18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1.11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0.270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 (CRC=1)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27.0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2.0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13.50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Treatment (DFMO=1)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0.73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0.468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Group×Treatment (CRC×DFMO)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-14.7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-9.19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</w:tbl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color w:val="000000" w:themeColor="text1"/>
        </w:rPr>
        <w:t xml:space="preserve">Model fit: </w:t>
      </w:r>
      <w:r w:rsidRPr="00294CFC">
        <w:rPr>
          <w:b/>
          <w:bCs/>
          <w:color w:val="000000" w:themeColor="text1"/>
        </w:rPr>
        <w:t>n=100 observations</w:t>
      </w:r>
      <w:r w:rsidRPr="00294CFC">
        <w:rPr>
          <w:color w:val="000000" w:themeColor="text1"/>
        </w:rPr>
        <w:t>, R²=0.72 (Adj. R²=0.70)</w:t>
      </w: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color w:val="000000" w:themeColor="text1"/>
        </w:rPr>
        <w:br/>
      </w:r>
    </w:p>
    <w:p w:rsidR="00294CFC" w:rsidRPr="00294CFC" w:rsidRDefault="00294CFC" w:rsidP="00294CFC">
      <w:pPr>
        <w:bidi w:val="0"/>
        <w:spacing w:after="160" w:line="278" w:lineRule="auto"/>
        <w:rPr>
          <w:b/>
          <w:bCs/>
          <w:color w:val="000000" w:themeColor="text1"/>
        </w:rPr>
      </w:pPr>
      <w:r w:rsidRPr="00294C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Table </w:t>
      </w:r>
      <w:r w:rsidRPr="00294CFC">
        <w:rPr>
          <w:b/>
          <w:bCs/>
          <w:color w:val="000000" w:themeColor="text1"/>
        </w:rPr>
        <w:t>6</w:t>
      </w:r>
      <w:r w:rsidRPr="00294CFC">
        <w:rPr>
          <w:b/>
          <w:bCs/>
          <w:color w:val="000000" w:themeColor="text1"/>
        </w:rPr>
        <w:t>. Multivariable Linear Regression Predicting Extracellular pH</w:t>
      </w:r>
    </w:p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b/>
          <w:bCs/>
          <w:color w:val="000000" w:themeColor="text1"/>
        </w:rPr>
        <w:t>Outcome:</w:t>
      </w:r>
      <w:r w:rsidRPr="00294CFC">
        <w:rPr>
          <w:color w:val="000000" w:themeColor="text1"/>
        </w:rPr>
        <w:t xml:space="preserve"> Extracellular pH, continuous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053"/>
        <w:gridCol w:w="1513"/>
        <w:gridCol w:w="830"/>
        <w:gridCol w:w="718"/>
        <w:gridCol w:w="897"/>
      </w:tblGrid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Predictor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β (Coefficient)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SE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b/>
                <w:bCs/>
                <w:color w:val="000000" w:themeColor="text1"/>
              </w:rPr>
            </w:pPr>
            <w:r w:rsidRPr="00294CFC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Intercept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7.10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118.3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Age (years)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0.0010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0.0006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1.67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0.098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Sex (Male=1)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-1.00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0.319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BMI (kg/m²)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-0.0008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0.0008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-1.00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0.321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 (CRC=1)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-0.74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-37.0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Treatment (DFMO=1)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-0.01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-1.00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0.320</w:t>
            </w:r>
          </w:p>
        </w:tc>
      </w:tr>
      <w:tr w:rsidR="00294CFC" w:rsidRPr="00294CFC" w:rsidTr="00FE0E94"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Group×Treatment (CRC×DFMO)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0.41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0.02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20.5</w:t>
            </w:r>
          </w:p>
        </w:tc>
        <w:tc>
          <w:tcPr>
            <w:tcW w:w="0" w:type="auto"/>
            <w:hideMark/>
          </w:tcPr>
          <w:p w:rsidR="00294CFC" w:rsidRPr="00294CFC" w:rsidRDefault="00294CFC" w:rsidP="00FE0E94">
            <w:pPr>
              <w:bidi w:val="0"/>
              <w:spacing w:after="160" w:line="278" w:lineRule="auto"/>
              <w:rPr>
                <w:color w:val="000000" w:themeColor="text1"/>
              </w:rPr>
            </w:pPr>
            <w:r w:rsidRPr="00294CFC">
              <w:rPr>
                <w:color w:val="000000" w:themeColor="text1"/>
              </w:rPr>
              <w:t>&lt;0.001</w:t>
            </w:r>
          </w:p>
        </w:tc>
      </w:tr>
    </w:tbl>
    <w:p w:rsidR="00294CFC" w:rsidRPr="00294CFC" w:rsidRDefault="00294CFC" w:rsidP="00294CFC">
      <w:pPr>
        <w:bidi w:val="0"/>
        <w:spacing w:after="160" w:line="278" w:lineRule="auto"/>
        <w:rPr>
          <w:color w:val="000000" w:themeColor="text1"/>
        </w:rPr>
      </w:pPr>
      <w:r w:rsidRPr="00294CFC">
        <w:rPr>
          <w:color w:val="000000" w:themeColor="text1"/>
        </w:rPr>
        <w:t xml:space="preserve">Model fit: </w:t>
      </w:r>
      <w:r w:rsidRPr="00294CFC">
        <w:rPr>
          <w:b/>
          <w:bCs/>
          <w:color w:val="000000" w:themeColor="text1"/>
        </w:rPr>
        <w:t>n=100 observations</w:t>
      </w:r>
      <w:r w:rsidRPr="00294CFC">
        <w:rPr>
          <w:color w:val="000000" w:themeColor="text1"/>
        </w:rPr>
        <w:t>, R²=0.93 (Adj. R²=0.92)</w:t>
      </w:r>
    </w:p>
    <w:p w:rsidR="00CF7890" w:rsidRPr="00294CFC" w:rsidRDefault="00CF7890">
      <w:pPr>
        <w:rPr>
          <w:color w:val="000000" w:themeColor="text1"/>
        </w:rPr>
      </w:pPr>
    </w:p>
    <w:sectPr w:rsidR="00CF7890" w:rsidRPr="00294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FC"/>
    <w:rsid w:val="00294CFC"/>
    <w:rsid w:val="00C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32DED"/>
  <w15:chartTrackingRefBased/>
  <w15:docId w15:val="{7FE6AB6E-149B-45D2-8473-D9628C8B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CF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294C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</dc:creator>
  <cp:keywords/>
  <dc:description/>
  <cp:lastModifiedBy>Nona</cp:lastModifiedBy>
  <cp:revision>1</cp:revision>
  <dcterms:created xsi:type="dcterms:W3CDTF">2026-08-03T11:12:00Z</dcterms:created>
  <dcterms:modified xsi:type="dcterms:W3CDTF">2026-08-03T11:15:00Z</dcterms:modified>
</cp:coreProperties>
</file>