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D" w:rsidRDefault="007B7B67" w:rsidP="007B7B67">
      <w:r>
        <w:t xml:space="preserve">Table 1: </w:t>
      </w:r>
      <w:bookmarkStart w:id="0" w:name="_GoBack"/>
      <w:bookmarkEnd w:id="0"/>
      <w:proofErr w:type="spellStart"/>
      <w:r w:rsidRPr="007B7B67">
        <w:t>pIMDs</w:t>
      </w:r>
      <w:proofErr w:type="spellEnd"/>
      <w:r>
        <w:t xml:space="preserve"> </w:t>
      </w:r>
      <w:r w:rsidRPr="007B7B67">
        <w:t xml:space="preserve">Complications </w:t>
      </w:r>
    </w:p>
    <w:p w:rsidR="007B7B67" w:rsidRPr="007B7B67" w:rsidRDefault="007B7B67" w:rsidP="007B7B67">
      <w:pPr>
        <w:bidi/>
        <w:spacing w:after="200" w:line="480" w:lineRule="auto"/>
        <w:ind w:left="720"/>
        <w:contextualSpacing/>
        <w:jc w:val="both"/>
        <w:rPr>
          <w:rFonts w:ascii="Times New Roman" w:eastAsia="Calibri" w:hAnsi="Times New Roman" w:cs="B Nazanin"/>
          <w:sz w:val="24"/>
          <w:szCs w:val="2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168"/>
        <w:gridCol w:w="3175"/>
      </w:tblGrid>
      <w:tr w:rsidR="007B7B67" w:rsidRPr="007B7B67" w:rsidTr="007C1DD2">
        <w:trPr>
          <w:jc w:val="center"/>
        </w:trPr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Skin disorders</w:t>
            </w:r>
          </w:p>
        </w:tc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Musculoskeletal disorders</w:t>
            </w:r>
          </w:p>
        </w:tc>
        <w:tc>
          <w:tcPr>
            <w:tcW w:w="3006" w:type="dxa"/>
            <w:shd w:val="clear" w:color="auto" w:fill="E7E6E6"/>
          </w:tcPr>
          <w:p w:rsidR="007B7B67" w:rsidRPr="007B7B67" w:rsidRDefault="007B7B67" w:rsidP="007B7B67">
            <w:pPr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Neuroinflammatory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disorders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psoriasis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systemic lupus erythematosus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cranial nerve disorders including paralyses/paresis (e.g., Bell’s palsy)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vitiligo</w:t>
            </w:r>
          </w:p>
          <w:p w:rsidR="007B7B67" w:rsidRPr="007B7B67" w:rsidRDefault="007B7B67" w:rsidP="007B7B67">
            <w:pPr>
              <w:spacing w:after="0" w:line="480" w:lineRule="auto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systemic sclerosis including scleroderma, Crest syndrome, diffuse scleroderma 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optic neuritis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erythema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nodosum</w:t>
            </w:r>
            <w:proofErr w:type="spellEnd"/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dermatomyositis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multiple sclerosis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autoimmune bullous skin diseases (including pemphigus, pemphigoid and dermatitis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herpetiformis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antisynthetase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syndrome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transverse myelitis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lichen planus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rheumatoid arthritis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Guillain-Barre syndrome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Sweet’s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juvenile idiopathic arthritis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acute disseminated encephalomyelitis, non-infectious encephalitis/encephalomyelitis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Morphoea</w:t>
            </w:r>
            <w:proofErr w:type="spellEnd"/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Still’s disease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myasthenia gravis (including Lambert-Eaton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myasthenic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syndrome),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tabs>
                <w:tab w:val="left" w:pos="1692"/>
              </w:tabs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  <w:tab/>
            </w: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polymyalgia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rheumatica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peripheral neuropathies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ankylosing spondylitis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narcolepsy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reactive arthritis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psoriatic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arthropathy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relapsing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polychondritis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mixed connective tissue disorder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gout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ind w:firstLine="720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Others</w:t>
            </w:r>
          </w:p>
        </w:tc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Blood disorders</w:t>
            </w:r>
          </w:p>
        </w:tc>
        <w:tc>
          <w:tcPr>
            <w:tcW w:w="3006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Vasculitis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glomerulonephritis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Autoimmune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haemolytic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anemia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Large vessels vasculitis including: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IgA nephropathy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thrombocytopenia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Giant Cell Arteritis (temporal arteritis),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glomerulonephritis rapidly progressive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Antiphospholipid syndrome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Takayasu’s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Arteritis.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membranous glomerulonephritis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Pernicious anemia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Medium sized and/or small vessels vasculitis including: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membranoproliferative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glomerulonephritis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aplastic anemia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Polyarteritis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nodosa</w:t>
            </w:r>
            <w:proofErr w:type="spellEnd"/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lastRenderedPageBreak/>
              <w:t>mesangioproliferative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glomerulonephritis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neutropenia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Kawasaki’s disease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Tubulointerstitial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nephritis and uveitis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pancytopenia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Microscopic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Polyangitis</w:t>
            </w:r>
            <w:proofErr w:type="spellEnd"/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Ocular autoimmune disease including: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Wegener’s Granulomatosis (granulomatosis with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polyangiitis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),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uveitis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Churg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-Strauss syndrome (allergic granulomatosis with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angiitis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or eosinophilic granulomatosis with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polyangiitis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retinitis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Buerger’s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disease (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thromboangiitis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obliterans)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myocarditis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Necrotising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vasculitis (cutaneous or systemic)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Sarcoidosis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Anti-neutrophil cytoplasmic antibody (ANCA) positive vasculitis (type unspecified)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Stevens-Johnson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Henoch-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Schonlein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purpura (IgA vasculitis)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lastRenderedPageBreak/>
              <w:t>Sjögren’s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Buchet’s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syndrome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Alopecia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areata</w:t>
            </w:r>
            <w:proofErr w:type="spellEnd"/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Leukocytoclastic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vasculitis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Idiopathic pulmonary fibrosis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Goodpasture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Raynaud’s phenomenon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Endocrine disorders</w:t>
            </w:r>
          </w:p>
        </w:tc>
        <w:tc>
          <w:tcPr>
            <w:tcW w:w="3005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Gastrointestinal disorders</w:t>
            </w:r>
          </w:p>
        </w:tc>
        <w:tc>
          <w:tcPr>
            <w:tcW w:w="3006" w:type="dxa"/>
            <w:shd w:val="clear" w:color="auto" w:fill="E7E6E6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Liver disorders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thyroiditis (including Hashimoto thyroiditis)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Crohn’s disease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hepatitis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Grave’s or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Basedow’s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disease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ind w:firstLine="720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ulcerative colitis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primary biliary cirrhosis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diabetes mellitus type I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Microscopic colitis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primary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sclerosing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cholangitis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right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Addison’s disease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Ulcerative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proctitis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autoimmune cholangitis</w:t>
            </w: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Polyglandular</w:t>
            </w:r>
            <w:proofErr w:type="spellEnd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autoimmune syndrome</w:t>
            </w:r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celiac disease</w:t>
            </w:r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  <w:tr w:rsidR="007B7B67" w:rsidRPr="007B7B67" w:rsidTr="007C1DD2">
        <w:trPr>
          <w:jc w:val="center"/>
        </w:trPr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Autoimmune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hypophysitis</w:t>
            </w:r>
            <w:proofErr w:type="spellEnd"/>
          </w:p>
        </w:tc>
        <w:tc>
          <w:tcPr>
            <w:tcW w:w="3005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Autoimmune </w:t>
            </w:r>
            <w:proofErr w:type="spellStart"/>
            <w:r w:rsidRPr="007B7B67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pancratitis</w:t>
            </w:r>
            <w:proofErr w:type="spellEnd"/>
          </w:p>
        </w:tc>
        <w:tc>
          <w:tcPr>
            <w:tcW w:w="3006" w:type="dxa"/>
            <w:shd w:val="clear" w:color="auto" w:fill="auto"/>
          </w:tcPr>
          <w:p w:rsidR="007B7B67" w:rsidRPr="007B7B67" w:rsidRDefault="007B7B67" w:rsidP="007B7B67">
            <w:pPr>
              <w:bidi/>
              <w:spacing w:after="200" w:line="480" w:lineRule="auto"/>
              <w:contextualSpacing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</w:p>
        </w:tc>
      </w:tr>
    </w:tbl>
    <w:p w:rsidR="007B7B67" w:rsidRDefault="007B7B67" w:rsidP="007B7B67"/>
    <w:sectPr w:rsidR="007B7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DE"/>
    <w:rsid w:val="00604A56"/>
    <w:rsid w:val="007B7B67"/>
    <w:rsid w:val="0082433A"/>
    <w:rsid w:val="00B73FDE"/>
    <w:rsid w:val="00C2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1463B"/>
  <w15:chartTrackingRefBased/>
  <w15:docId w15:val="{FCC7E12D-FED5-4617-9428-EE27C146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bahardost</dc:creator>
  <cp:keywords/>
  <dc:description/>
  <cp:lastModifiedBy>bahardost</cp:lastModifiedBy>
  <cp:revision>2</cp:revision>
  <dcterms:created xsi:type="dcterms:W3CDTF">2025-04-15T12:20:00Z</dcterms:created>
  <dcterms:modified xsi:type="dcterms:W3CDTF">2025-04-15T12:21:00Z</dcterms:modified>
</cp:coreProperties>
</file>