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8C2" w:rsidRDefault="007B68C2" w:rsidP="007B68C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7B68C2" w:rsidRDefault="007B68C2" w:rsidP="007B68C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bidi="fa-IR"/>
        </w:rPr>
      </w:pPr>
      <w:r>
        <w:rPr>
          <w:rFonts w:ascii="Times New Roman" w:eastAsia="Times New Roman" w:hAnsi="Times New Roman" w:cs="Times New Roman"/>
          <w:sz w:val="18"/>
          <w:szCs w:val="18"/>
          <w:lang w:bidi="fa-IR"/>
        </w:rPr>
        <w:t xml:space="preserve">Appendix 1 </w:t>
      </w:r>
      <w:r w:rsidRPr="007B68C2">
        <w:rPr>
          <w:rFonts w:ascii="Times New Roman" w:eastAsia="Times New Roman" w:hAnsi="Times New Roman" w:cs="Times New Roman"/>
          <w:b/>
          <w:bCs/>
          <w:sz w:val="18"/>
          <w:szCs w:val="18"/>
          <w:lang w:bidi="fa-IR"/>
        </w:rPr>
        <w:t>Characteristics of Articles Used in Guideline Development</w:t>
      </w:r>
    </w:p>
    <w:p w:rsidR="007B68C2" w:rsidRPr="007B68C2" w:rsidRDefault="007B68C2" w:rsidP="007B68C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bidi="fa-IR"/>
        </w:rPr>
      </w:pPr>
    </w:p>
    <w:tbl>
      <w:tblPr>
        <w:tblStyle w:val="PlainTable2"/>
        <w:tblW w:w="11430" w:type="dxa"/>
        <w:tblInd w:w="-900" w:type="dxa"/>
        <w:tblLayout w:type="fixed"/>
        <w:tblLook w:val="04A0" w:firstRow="1" w:lastRow="0" w:firstColumn="1" w:lastColumn="0" w:noHBand="0" w:noVBand="1"/>
      </w:tblPr>
      <w:tblGrid>
        <w:gridCol w:w="481"/>
        <w:gridCol w:w="1229"/>
        <w:gridCol w:w="2430"/>
        <w:gridCol w:w="1284"/>
        <w:gridCol w:w="1726"/>
        <w:gridCol w:w="2062"/>
        <w:gridCol w:w="1588"/>
        <w:gridCol w:w="630"/>
      </w:tblGrid>
      <w:tr w:rsidR="004F2701" w:rsidRPr="007B68C2" w:rsidTr="004F270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3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4F2701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4F2701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No.</w:t>
            </w:r>
          </w:p>
        </w:tc>
        <w:tc>
          <w:tcPr>
            <w:tcW w:w="1229" w:type="dxa"/>
            <w:hideMark/>
          </w:tcPr>
          <w:p w:rsidR="007B68C2" w:rsidRPr="004F2701" w:rsidRDefault="007B68C2" w:rsidP="007B68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4F2701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Author/Year</w:t>
            </w:r>
          </w:p>
        </w:tc>
        <w:tc>
          <w:tcPr>
            <w:tcW w:w="2430" w:type="dxa"/>
            <w:hideMark/>
          </w:tcPr>
          <w:p w:rsidR="007B68C2" w:rsidRPr="004F2701" w:rsidRDefault="007B68C2" w:rsidP="007B68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4F2701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Article Title</w:t>
            </w:r>
          </w:p>
        </w:tc>
        <w:tc>
          <w:tcPr>
            <w:tcW w:w="1284" w:type="dxa"/>
            <w:hideMark/>
          </w:tcPr>
          <w:p w:rsidR="007B68C2" w:rsidRPr="004F2701" w:rsidRDefault="007B68C2" w:rsidP="007B68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4F2701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Study Type</w:t>
            </w:r>
          </w:p>
        </w:tc>
        <w:tc>
          <w:tcPr>
            <w:tcW w:w="1726" w:type="dxa"/>
            <w:hideMark/>
          </w:tcPr>
          <w:p w:rsidR="007B68C2" w:rsidRPr="004F2701" w:rsidRDefault="007B68C2" w:rsidP="007B68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4F2701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Study Population</w:t>
            </w:r>
          </w:p>
        </w:tc>
        <w:tc>
          <w:tcPr>
            <w:tcW w:w="2062" w:type="dxa"/>
            <w:hideMark/>
          </w:tcPr>
          <w:p w:rsidR="007B68C2" w:rsidRPr="004F2701" w:rsidRDefault="007B68C2" w:rsidP="007B68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4F2701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Key Findings</w:t>
            </w:r>
          </w:p>
        </w:tc>
        <w:tc>
          <w:tcPr>
            <w:tcW w:w="1588" w:type="dxa"/>
            <w:hideMark/>
          </w:tcPr>
          <w:p w:rsidR="007B68C2" w:rsidRPr="004F2701" w:rsidRDefault="007B68C2" w:rsidP="007B68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4F2701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Application in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1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Bjornard et al., 2018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Peripheral neuropathy in children and adolescents treated for cancer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Review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and adolescents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High prevalence of neuropathy, reduced quality of life due to neuropathy, importance of monitoring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Designing preventive actions, clinical education, guideline development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2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Tay et al., 2022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Chemotherapy-induced peripheral neuropathy in children and adolescent cancer patient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Review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and adolescents with cancer undergoing chemotherapy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Most common causes of neuropathy, impact on quality of life, need for close monitoring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Identifying risk factors, early monitoring, providing prevention and treatment strategies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3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Kandula et al., 2016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Pediatric chemotherapy induced peripheral neuropathy: a systematic review of current knowledge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Systematic review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cancer receiving chemotherapy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Identification of risk factors, effect of neuropathy on quality of life, and gaps in studies on management in children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Key information for identifying research gaps and developing interventions for diagnosis and management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4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Miller et al., 1981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Reporting results of cancer treatment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Review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Cancer patients under treatment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Identification of main criteria for evaluating cancer treatment outcomes, including patient survival and treatment effects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Use standard criteria to evaluate effectiveness of chemotherapy-induced peripheral neuropathy interventions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5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WHO, 1979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WHO handbook for reporting results of cancer treatment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Guideline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Cancer patients under treatment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Definition of uniform criteria for evaluating and reporting cancer treatment outcomes, including response to treatment and survival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Use WHO standard criteria for evaluation and reporting of guideline interventions in managing chemotherapy-induced peripheral neuropathy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6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Kandula et al., 2018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Chemotherapy-induced peripheral neuropathy in long-term survivors of childhood cancer: clinical, neurophysiological, functional, and patient-reported outcomes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Analytical cross-sectional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Long-term survivors of childhood cancer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Neuropathy has long-term effects on physical function and quality of life; multidimensional assessment is necessary for better management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Emphasize comprehensive assessment in survivors and design interventions to improve quality of life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7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Moore et al., 2013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Chemotherapy-Induced Peripheral Neuropathy in Pediatric Cancer Patients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Review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cancer on chemotherapy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Neuropathy is the most common neurological complication of chemotherapy in children; requires early detection and proper management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Emphasize early detection, continuous monitoring, and therapeutic strategies in the guideline to reduce neuropathy effects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8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Grisold et al., 2012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Peripheral neuropathies from chemotherapeutics and targeted agents: diagnosis, treatment, and prevention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Review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Cancer patients on chemotherapy and targeted agents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Provides recommendations for accurate diagnosis, optimal management, and preventive actions to reduce risk of neuropathy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Use the diagnostic, therapeutic, and preventive approaches mentioned for better neuropathy management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9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Smith et al., 2021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Characteristics and patterns of pediatric chemotherapy-induced peripheral neuropathy: A systematic review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Systematic review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cancer on chemotherapy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Identifies various patterns of neuropathy, factors associated with severity, and functional outcomes in children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Provides information for designing targeted interventions in the guideline for management and prevention in children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10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Smith et al., 2013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Measuring vincristine-induced peripheral neuropathy in children with acute lymphoblastic leukemia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Analytical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ALL on vincristine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Development of valid tools for measuring neuropathy severity and its impact on quality of life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Use these measurement tools for monitoring and evaluation in the guideline for better management of neuropathy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lastRenderedPageBreak/>
              <w:t>11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Gilchrist et al., 2013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The pediatric-modified total neuropathy score: a reliable and valid measure of chemotherapy-induced peripheral neuropathy in children with non-CNS cancers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Analytical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non-CNS cancers on chemotherapy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The provided tool is valid and reliable for assessing neuropathy severity in children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Use the pediatric-modified total neuropathy score for monitoring and evaluation in the guideline for neuropathy management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12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Smolik et al., 2018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Assessment Tools for Peripheral Neuropathy in Pediatric Oncology: A Systematic Review from the Children’s Oncology Group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Systematic review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cancer on chemotherapy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Identification and evaluation of available tools for measuring neuropathy, including clinical, functional, and patient-reported tools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Select valid and suitable tools for assessment in the guideline for better monitoring and management of patients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13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De Graaf et al., 1995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Vincristine disposition in children with acute lymphoblastic leukemia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Analytical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ALL on vincristine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Identified individual differences in vincristine distribution and its relationship with neuropathy occurrence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Assist in adjusting vincristine dosage in the guideline to reduce risk of neuropathy in children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14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Lavoie Smith et al., 2015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Patterns and severity of vincristine‐induced peripheral neuropathy in children with acute lymphoblastic leukemia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Analytical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ALL on vincristine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Identified clinical patterns and severity of neuropathy and its effect on physical function in children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Provide strategies for monitoring and management in the guideline to reduce negative effects on children’s quality of life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15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Stadelmann et al., 2019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Myelin in the central nervous system: structure, function, and pathology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Review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Not applicable (review of myelin structure and function in CNS)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Comprehensive explanation of myelin, its role in nerve function, and pathological changes associated with diseases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Provide basic information about myelin and its relationship with neuropathy for understanding mechanisms and designing interventions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16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Tabori et al., 2005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Medulloblastoma in the second decade of life: a specific group with respect to toxicity and management: a Canadian Pediatric Brain Tumor Consortium Study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Analytical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 xml:space="preserve">Children/adolescents with </w:t>
            </w:r>
            <w:r w:rsidR="004F2701"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Medulloblastoma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 xml:space="preserve"> in the second decade of life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Identified age-related differences in response to treatment and toxicity; provided management strategies for better care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Use information related to management and toxicity in children in the guideline to reduce neuropathy effects from treatment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17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van de Velde et al., 2017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Vincristine-induced peripheral neuropathy in children with cancer: A systematic review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Systematic review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cancer on vincristine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Identification of risk factors, severity of neuropathy, and functional outcomes related to vincristine in children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Provide monitoring and management strategies for vincristine-induced neuropathy in the guideline to reduce negative treatment effects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18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Dudeja et al., 2019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Incidence of vincristine induced neurotoxicity in children with acute lymphoblastic leukemia and its correlation with nutritional deficiencies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Analytical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ALL on vincristine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Higher incidence of neuropathy in children with nutritional deficiencies; nutrition plays a role in reducing neuropathy severity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Emphasize assessment of nutritional status and interventions in the guideline to reduce risk of neuropathy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19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Jain et al., 2014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Vincristine-induced neuropathy in childhood ALL survivors: prevalence and electrophysiological characteristics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Analytical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Childhood ALL survivors treated with vincristine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High prevalence of neuropathy in survivors; electrophysiological changes indicate nerve dysfunction related to vincristine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Use electrophysiological tools for monitoring neuropathy in the guideline for more accurate assessment and better management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20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Sajdyk et al., 2020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Obesity as a Potential Risk Factor for Vincristine Induced Peripheral Neuropathy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Analytical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cancer on vincristine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Obesity identified as a potential risk factor for more severe neuropathy; importance of weight management in patients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Emphasize weight assessment and obesity management in the guideline to reduce neuropathy risk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lastRenderedPageBreak/>
              <w:t>21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Bhushan et al., 2015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Guillain–Barre syndrome in acute lymphoblastic leukemia: Causal or coincidental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Case report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ALL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Suggests a possible causal relationship between Guillain–Barre and cancer treatment; needs further study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Emphasize close monitoring of neurological symptoms related to Guillain–Barre in cancer patients under treatment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22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Chauvenet et al., 2003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Vincristine-induced neuropathy as the initial presentation of Charcot-Marie-Tooth disease in acute lymphoblastic leukemia: a Pediatric Oncology Group study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Case report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ALL and Charcot-Marie-Tooth disease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Charcot-Marie-Tooth identified as an underlying risk factor for severe vincristine-induced neuropathy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Emphasize genetic/neurological background assessment in patients treated with vincristine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23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Trobaugh-Lotrario et al., 2003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Vincristine neurotoxicity in the presence of hereditary neuropathy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Case report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Patients with hereditary neuropathy on vincristine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Increased risk and severity of neuropathy in patients with hereditary neuropathy taking vincristine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Emphasize assessment of family/genetic neuropathy history in patients treated with vincristine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24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Lazzerini et al., 2013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Effect of thalidomide on clinical remission in children and adolescents with refractory Crohn disease: a randomized clinical trial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Randomized clinical trial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Children/adolescents with refractory Crohn’s disease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Thalidomide led to higher rates of clinical remission and symptom improvement in refractory patients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Note the use of immunomodulatory drugs in the guideline for management of neuropathy associated with underlying diseases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25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Lazzerini et al., 2015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Effect of thalidomide on clinical remission in children and adolescents with ulcerative colitis refractory to other immunosuppressives: pilot randomized clinical trial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Randomized clinical trial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Children/adolescents with ulcerative colitis refractory to immunosuppressive drugs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Thalidomide led to significant clinical remission and reduction of symptoms in refractory patients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Note the use of thalidomide in the guideline for management of neuropathy associated with underlying diseases and immunosuppressive therapies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26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Priolo et al., 2008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Childhood thalidomide neuropathy: a clinical and neurophysiologic study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Descriptive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thalidomide-induced neuropathy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Identified clinical and neurophysiological findings associated with thalidomide-induced neuropathy; includes muscle weakness and reduced nerve conduction velocity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Emphasize close monitoring of neuropathy symptoms in children taking thalidomide and appropriate management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27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Moriyama et al., 2012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Adverse interactions between antifungal azoles and vincristine: review and analysis of cases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Case review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Patients on vincristine and azole antifungals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Identified drug interactions leading to increased vincristine toxicity, including severe neuropathy and CNS side effects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Emphasize assessment of concurrent medications and dose reduction or change of therapy in patients on vincristine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28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Hamdy et al., 2012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Posaconazole-vincristine coadministration triggers seizure in a young female adult: a case report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Case report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 xml:space="preserve">Young female patient on </w:t>
            </w:r>
            <w:r w:rsidR="004F2701"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Posaconazole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 xml:space="preserve"> and vincristine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 xml:space="preserve">Concurrent use of </w:t>
            </w:r>
            <w:r w:rsidR="004F2701"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Posaconazole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 xml:space="preserve"> and vincristine caused seizure and severe neuropathy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Emphasize avoiding concurrent use of azole antifungals and vincristine or carefully managing drug interactions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29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Teusink et al., 2012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Potentiation of vincristine toxicity with concomitant fluconazole prophylaxis in children with acute lymphoblastic leukemia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Analytical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Children with ALL on vincristine and fluconazole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Use of fluconazole with vincristine led to increased neurotoxicity, including severe neuropathy and neurological effects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Caution in co-prescribing fluconazole with vincristine and close monitoring of patients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30</w:t>
            </w:r>
          </w:p>
        </w:tc>
        <w:tc>
          <w:tcPr>
            <w:tcW w:w="1229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Weintraub et al., 1996</w:t>
            </w:r>
          </w:p>
        </w:tc>
        <w:tc>
          <w:tcPr>
            <w:tcW w:w="2430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Severe atypical neuropathy associated with administration of hematopoietic colony-stimulating factors and vincristine</w:t>
            </w:r>
          </w:p>
        </w:tc>
        <w:tc>
          <w:tcPr>
            <w:tcW w:w="1284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Descriptive</w:t>
            </w:r>
          </w:p>
        </w:tc>
        <w:tc>
          <w:tcPr>
            <w:tcW w:w="1726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>Patients on colony-stimulating factors and vincristine</w:t>
            </w:r>
          </w:p>
        </w:tc>
        <w:tc>
          <w:tcPr>
            <w:tcW w:w="2062" w:type="dxa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t xml:space="preserve">Concurrent use of colony-stimulating factors and vincristine caused severe, atypical neuropathy, including 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lastRenderedPageBreak/>
              <w:t>muscle weakness and neuralgia</w:t>
            </w:r>
          </w:p>
        </w:tc>
        <w:tc>
          <w:tcPr>
            <w:tcW w:w="2218" w:type="dxa"/>
            <w:gridSpan w:val="2"/>
            <w:hideMark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lastRenderedPageBreak/>
              <w:t xml:space="preserve">Emphasize caution in concurrent use of these drugs and close patient monitoring to prevent 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  <w:lang w:bidi="fa-IR"/>
              </w:rPr>
              <w:lastRenderedPageBreak/>
              <w:t>severe neuropathy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229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Mao et al., 2025</w:t>
            </w:r>
          </w:p>
        </w:tc>
        <w:tc>
          <w:tcPr>
            <w:tcW w:w="2430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Assessment measures for chemotherapy-induced peripheral neuropathy among pediatric oncology patients: an updated systematic review.</w:t>
            </w:r>
          </w:p>
        </w:tc>
        <w:tc>
          <w:tcPr>
            <w:tcW w:w="1284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Systematic review</w:t>
            </w:r>
          </w:p>
        </w:tc>
        <w:tc>
          <w:tcPr>
            <w:tcW w:w="1726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cancer on chemotherapy</w:t>
            </w:r>
          </w:p>
        </w:tc>
        <w:tc>
          <w:tcPr>
            <w:tcW w:w="2062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Reviewed and evaluated available tools for measuring chemotherapy-induced peripheral neuropathy</w:t>
            </w:r>
          </w:p>
        </w:tc>
        <w:tc>
          <w:tcPr>
            <w:tcW w:w="2218" w:type="dxa"/>
            <w:gridSpan w:val="2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Providing standard tools for assessment in the guideline to improve monitoring and management of CIPN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29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Chaudhry et al., 2002</w:t>
            </w:r>
          </w:p>
        </w:tc>
        <w:tc>
          <w:tcPr>
            <w:tcW w:w="2430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Thalidomide-induced neuropathy.</w:t>
            </w:r>
          </w:p>
        </w:tc>
        <w:tc>
          <w:tcPr>
            <w:tcW w:w="1284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Descriptive</w:t>
            </w:r>
          </w:p>
        </w:tc>
        <w:tc>
          <w:tcPr>
            <w:tcW w:w="1726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with thalidomide-induced neuropathy</w:t>
            </w:r>
          </w:p>
        </w:tc>
        <w:tc>
          <w:tcPr>
            <w:tcW w:w="2062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Thalidomide caused irreversible peripheral neuropathy in some patients, including muscle weakness and sensory loss</w:t>
            </w:r>
          </w:p>
        </w:tc>
        <w:tc>
          <w:tcPr>
            <w:tcW w:w="2218" w:type="dxa"/>
            <w:gridSpan w:val="2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Emphasis on careful monitoring of neuropathy symptoms in patients taking thalidomide and appropriate management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29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Chaudhry et al., 1996</w:t>
            </w:r>
          </w:p>
        </w:tc>
        <w:tc>
          <w:tcPr>
            <w:tcW w:w="2430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 prospective study of suramin-induced peripheral neuropathy.</w:t>
            </w:r>
          </w:p>
        </w:tc>
        <w:tc>
          <w:tcPr>
            <w:tcW w:w="1284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Prospective</w:t>
            </w:r>
          </w:p>
        </w:tc>
        <w:tc>
          <w:tcPr>
            <w:tcW w:w="1726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treated with suramin</w:t>
            </w:r>
            <w:bookmarkStart w:id="0" w:name="_GoBack"/>
            <w:bookmarkEnd w:id="0"/>
          </w:p>
        </w:tc>
        <w:tc>
          <w:tcPr>
            <w:tcW w:w="2062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Suramin caused peripheral neuropathy characterized by muscle weakness, sensory loss, and electrophysiological changes</w:t>
            </w:r>
          </w:p>
        </w:tc>
        <w:tc>
          <w:tcPr>
            <w:tcW w:w="2218" w:type="dxa"/>
            <w:gridSpan w:val="2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Emphasis on monitoring neuropathy symptoms in patients on suramin and proper management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29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Lavoie et al., 2013</w:t>
            </w:r>
          </w:p>
        </w:tc>
        <w:tc>
          <w:tcPr>
            <w:tcW w:w="2430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Measuring vincristine-induced peripheral neuropathy in children with acute lymphoblastic leukemia.</w:t>
            </w:r>
          </w:p>
        </w:tc>
        <w:tc>
          <w:tcPr>
            <w:tcW w:w="1284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Analytical</w:t>
            </w:r>
          </w:p>
        </w:tc>
        <w:tc>
          <w:tcPr>
            <w:tcW w:w="1726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ALL on vincristine</w:t>
            </w:r>
          </w:p>
        </w:tc>
        <w:tc>
          <w:tcPr>
            <w:tcW w:w="2062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Identified various tools for assessing peripheral neuropathy; suggested standard methods for accurate assessment</w:t>
            </w:r>
          </w:p>
        </w:tc>
        <w:tc>
          <w:tcPr>
            <w:tcW w:w="2218" w:type="dxa"/>
            <w:gridSpan w:val="2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Providing standard tools for monitoring vincristine-induced neuropathy in the guideline to improve diagnosis and management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29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Smith et al., 2008</w:t>
            </w:r>
          </w:p>
        </w:tc>
        <w:tc>
          <w:tcPr>
            <w:tcW w:w="2430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The total neuropathy score: a tool for measuring chemotherapy-induced peripheral neuropathy.</w:t>
            </w:r>
          </w:p>
        </w:tc>
        <w:tc>
          <w:tcPr>
            <w:tcW w:w="1284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Analytical</w:t>
            </w:r>
          </w:p>
        </w:tc>
        <w:tc>
          <w:tcPr>
            <w:tcW w:w="1726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on chemotherapy</w:t>
            </w:r>
          </w:p>
        </w:tc>
        <w:tc>
          <w:tcPr>
            <w:tcW w:w="2062" w:type="dxa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The Total Neuropathy Score was introduced as a valid and standard method for assessing peripheral neuropathy</w:t>
            </w:r>
          </w:p>
        </w:tc>
        <w:tc>
          <w:tcPr>
            <w:tcW w:w="2218" w:type="dxa"/>
            <w:gridSpan w:val="2"/>
          </w:tcPr>
          <w:p w:rsidR="007B68C2" w:rsidRPr="007B68C2" w:rsidRDefault="007B68C2" w:rsidP="007B6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Use of the Total Neuropathy Score for accurate monitoring of chemotherapy-induced neuropathy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7B68C2" w:rsidRPr="007B68C2" w:rsidRDefault="007B68C2" w:rsidP="007B68C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29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Smith et al., 2011</w:t>
            </w:r>
          </w:p>
        </w:tc>
        <w:tc>
          <w:tcPr>
            <w:tcW w:w="2430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The validity of neuropathy and neuropathic pain measures in patients with cancer receiving </w:t>
            </w:r>
            <w:proofErr w:type="spellStart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taxanes</w:t>
            </w:r>
            <w:proofErr w:type="spellEnd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</w:t>
            </w:r>
            <w:proofErr w:type="spellStart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platinums</w:t>
            </w:r>
            <w:proofErr w:type="spellEnd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84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Analytical</w:t>
            </w:r>
          </w:p>
        </w:tc>
        <w:tc>
          <w:tcPr>
            <w:tcW w:w="1726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Cancer patients on </w:t>
            </w:r>
            <w:proofErr w:type="spellStart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taxanes</w:t>
            </w:r>
            <w:proofErr w:type="spellEnd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</w:t>
            </w:r>
            <w:proofErr w:type="spellStart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platinums</w:t>
            </w:r>
            <w:proofErr w:type="spellEnd"/>
          </w:p>
        </w:tc>
        <w:tc>
          <w:tcPr>
            <w:tcW w:w="2062" w:type="dxa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Neuropathy and neuropathic pain assessment tools showed high validity for use in cancer patients</w:t>
            </w:r>
          </w:p>
        </w:tc>
        <w:tc>
          <w:tcPr>
            <w:tcW w:w="2218" w:type="dxa"/>
            <w:gridSpan w:val="2"/>
          </w:tcPr>
          <w:p w:rsidR="007B68C2" w:rsidRPr="007B68C2" w:rsidRDefault="007B68C2" w:rsidP="007B68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Recommending valid tools for monitoring and managing neuropathy and neuropathic pain in the guideline</w:t>
            </w:r>
          </w:p>
        </w:tc>
      </w:tr>
      <w:tr w:rsidR="004F2701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Wampler</w:t>
            </w:r>
            <w:proofErr w:type="spellEnd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et al., 2006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The modified total neuropathy score: a clinically feasible and valid measure of taxane-induced peripheral neuropathy in women with breast cancer.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Analytical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Women with breast cancer on </w:t>
            </w:r>
            <w:proofErr w:type="spellStart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taxanes</w:t>
            </w:r>
            <w:proofErr w:type="spellEnd"/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The modified Total Neuropathy Score was introduced as a valid and feasible method for assessing taxane-induced neuropathy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Use of the modified Total Neuropathy Score for accurate monitoring of taxane-induced neuropathy in the guideline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Schouten et al., 2020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Measuring vincristine-induced peripheral neuropathy in children with cancer: validation of the Dutch pediatric–modified Total Neuropathy Score.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Validation study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cancer on vincristine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The Dutch Pediatric–Modified Total Neuropathy Score was validated as a reliable tool for assessing neuropathy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Recommendation to use this tool for monitoring and managing vincristine-induced neuropathy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Eghbali</w:t>
            </w:r>
            <w:proofErr w:type="spellEnd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et al., 2025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The effect of oral curcumin on vincristine-induced neuropathy in pediatric acute lymphoblastic leukemia: A double-blind randomized controlled clinical trial.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Double-blind RCT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ALL on vincristine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Curcumin reduced the severity of vincristine-induced neuropathy and improved quality of life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Suggestion to use curcumin as adjunctive therapy for reducing vincristine-induced neuropathy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Beijers</w:t>
            </w:r>
            <w:proofErr w:type="spellEnd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et al., 2020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Multicenter randomized controlled trial to evaluate the efficacy and tolerability of frozen gloves for the prevention of chemotherapy-induced peripheral neuropathy.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Multicenter RCT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on chemotherapy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Use of frozen gloves significantly reduced chemotherapy-induced peripheral neuropathy with good tolerability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Suggestion to use frozen gloves for prevention of chemotherapy-induced neuropathy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Hanai</w:t>
            </w:r>
            <w:proofErr w:type="spellEnd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et al., 2018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Effects of cryotherapy on objective and subjective 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symptoms of paclitaxel-induced neuropathy: prospective self-controlled trial.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Prospective self-controlled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on paclitaxel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Cryotherapy reduced the severity of paclitaxel-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induced neuropathy and improved subjective symptoms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Suggestion to use cryotherapy as an effective 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method for reducing paclitaxel-induced neuropathy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42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Tai et al., 2024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Efficacy of cryotherapy in the prevention of chemotherapy-induced peripheral neuropathy: A systematic review and meta-analysis.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Systematic review and meta-analysis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on chemotherapy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Cryotherapy significantly reduced the risk of chemotherapy-induced neuropathy and was well tolerated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Recommendation to use cryotherapy as an effective preventive method in the guideline</w:t>
            </w:r>
          </w:p>
        </w:tc>
      </w:tr>
      <w:tr w:rsidR="004F2701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1A15B6" w:rsidRPr="007B68C2" w:rsidRDefault="001A15B6" w:rsidP="0051098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229" w:type="dxa"/>
            <w:hideMark/>
          </w:tcPr>
          <w:p w:rsidR="001A15B6" w:rsidRPr="007B68C2" w:rsidRDefault="001A15B6" w:rsidP="00510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Wan et al., 2024</w:t>
            </w:r>
          </w:p>
        </w:tc>
        <w:tc>
          <w:tcPr>
            <w:tcW w:w="2430" w:type="dxa"/>
            <w:hideMark/>
          </w:tcPr>
          <w:p w:rsidR="001A15B6" w:rsidRPr="007B68C2" w:rsidRDefault="001A15B6" w:rsidP="00510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Compression Therapy for Prevention of Chemotherapy-Induced Peripheral Neuropathy: A Systematic Review and Meta-Analysis of Randomized Controlled Trials.</w:t>
            </w:r>
          </w:p>
        </w:tc>
        <w:tc>
          <w:tcPr>
            <w:tcW w:w="1284" w:type="dxa"/>
            <w:hideMark/>
          </w:tcPr>
          <w:p w:rsidR="001A15B6" w:rsidRPr="007B68C2" w:rsidRDefault="001A15B6" w:rsidP="00510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Systematic review and meta-analysis</w:t>
            </w:r>
          </w:p>
        </w:tc>
        <w:tc>
          <w:tcPr>
            <w:tcW w:w="1726" w:type="dxa"/>
            <w:hideMark/>
          </w:tcPr>
          <w:p w:rsidR="001A15B6" w:rsidRPr="007B68C2" w:rsidRDefault="001A15B6" w:rsidP="00510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on chemotherapy</w:t>
            </w:r>
          </w:p>
        </w:tc>
        <w:tc>
          <w:tcPr>
            <w:tcW w:w="2062" w:type="dxa"/>
            <w:hideMark/>
          </w:tcPr>
          <w:p w:rsidR="001A15B6" w:rsidRPr="007B68C2" w:rsidRDefault="001A15B6" w:rsidP="00510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Compression therapy significantly reduced the risk of chemotherapy-induced neuropathy and was well tolerated</w:t>
            </w:r>
          </w:p>
        </w:tc>
        <w:tc>
          <w:tcPr>
            <w:tcW w:w="2218" w:type="dxa"/>
            <w:gridSpan w:val="2"/>
            <w:hideMark/>
          </w:tcPr>
          <w:p w:rsidR="001A15B6" w:rsidRPr="007B68C2" w:rsidRDefault="001A15B6" w:rsidP="005109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Suggestion to use compression therapy as an effective preventive method in the guideline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  <w:hideMark/>
          </w:tcPr>
          <w:p w:rsidR="001A15B6" w:rsidRPr="007B68C2" w:rsidRDefault="001A15B6" w:rsidP="0051098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229" w:type="dxa"/>
            <w:hideMark/>
          </w:tcPr>
          <w:p w:rsidR="001A15B6" w:rsidRPr="007B68C2" w:rsidRDefault="001A15B6" w:rsidP="00510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Aydin Köker et al., 2021</w:t>
            </w:r>
          </w:p>
        </w:tc>
        <w:tc>
          <w:tcPr>
            <w:tcW w:w="2430" w:type="dxa"/>
            <w:hideMark/>
          </w:tcPr>
          <w:p w:rsidR="001A15B6" w:rsidRPr="007B68C2" w:rsidRDefault="001A15B6" w:rsidP="00510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Effect of pyridoxine plus pyridostigmine treatment on vincristine-induced peripheral neuropathy in pediatric patients with acute lymphoblastic leukemia: A single-center experience.</w:t>
            </w:r>
          </w:p>
        </w:tc>
        <w:tc>
          <w:tcPr>
            <w:tcW w:w="1284" w:type="dxa"/>
            <w:hideMark/>
          </w:tcPr>
          <w:p w:rsidR="001A15B6" w:rsidRPr="007B68C2" w:rsidRDefault="001A15B6" w:rsidP="00510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Single-center study</w:t>
            </w:r>
          </w:p>
        </w:tc>
        <w:tc>
          <w:tcPr>
            <w:tcW w:w="1726" w:type="dxa"/>
            <w:hideMark/>
          </w:tcPr>
          <w:p w:rsidR="001A15B6" w:rsidRPr="007B68C2" w:rsidRDefault="001A15B6" w:rsidP="00510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ALL on vincristine</w:t>
            </w:r>
          </w:p>
        </w:tc>
        <w:tc>
          <w:tcPr>
            <w:tcW w:w="2062" w:type="dxa"/>
            <w:hideMark/>
          </w:tcPr>
          <w:p w:rsidR="001A15B6" w:rsidRPr="007B68C2" w:rsidRDefault="001A15B6" w:rsidP="00510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Combination of pyridoxine and pyridostigmine reduced the severity of vincristine-induced neuropathy and was well tolerated</w:t>
            </w:r>
          </w:p>
        </w:tc>
        <w:tc>
          <w:tcPr>
            <w:tcW w:w="2218" w:type="dxa"/>
            <w:gridSpan w:val="2"/>
            <w:hideMark/>
          </w:tcPr>
          <w:p w:rsidR="001A15B6" w:rsidRPr="007B68C2" w:rsidRDefault="001A15B6" w:rsidP="005109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Suggestion to use combined pyridoxine and pyridostigmine for managing vincristine-induced neuropathy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Loprinzi et al., 2020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Prevention and management of chemotherapy-induced peripheral neuropathy in survivors of adult cancers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ASCO guideline update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Adult cancer survivors on chemotherapy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ASCO guideline provided recommendations for drugs, physical methods, and non-pharmacological management of neuropathy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Basis for adapting adult findings for guideline development in children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Meng et al., 2019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Duloxetine, a balanced serotonin-norepinephrine reuptake inhibitor, improves painful chemotherapy-induced peripheral neuropathy by inhibiting activation of p38 MAPK and NF-κB.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Experimental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Animal models and patients with chemotherapy-induced neuropathy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Duloxetine reduced neuropathic pain and acted through p38 MAPK and NF-κB inhibition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Suggestion to use duloxetine for neuropathic pain management in the guideline, based on its mechanism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Anghelescu et al., 2011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Neuropathic pain during treatment for childhood acute lymphoblastic leukemia.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Descriptive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ALL on chemotherapy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Neuropathic pain is common during chemotherapy in children and requires management with appropriate drugs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Providing recommendations for neuropathic pain management in the guideline based on clinical experience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Vondracek et al., 2009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Efficacy of </w:t>
            </w:r>
            <w:r w:rsidR="004F2701"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Pregabalin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neuropathic pain in </w:t>
            </w:r>
            <w:r w:rsidR="004F2701"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pediatric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oncological patients.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Experimental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cancer and chemotherapy-induced neuropathic pain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Pregabalin significantly reduced neuropathic pain and was well tolerated in children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Suggestion to use </w:t>
            </w:r>
            <w:r w:rsidR="004F2701"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Pregabalin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as an effective option for neuropathic pain management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Bradfield et al., 2015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Glutamic acid not beneficial for the prevention of vincristine neurotoxicity in children with cancer.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Randomized controlled trial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cancer on vincristine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Glutamic acid had no effect on preventing vincristine-induced neuropathy and is not recommended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Not recommending glutamic acid for prevention of vincristine-induced neuropathy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Manini et al., 2018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Application of pyridostigmine in pediatric gastrointestinal motility disorders: a case series.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Case series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gastrointestinal motility disorders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Pyridostigmine improved gastrointestinal symptoms and was well tolerated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Potential use of pyridostigmine for managing gastrointestinal neuropathy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Müller et al., 2004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Treatment of vincristine‐induced bilateral ptosis with pyridoxine and pyridostigmine.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Case study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bilateral ptosis due to vincristine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Combination of pyridoxine and pyridostigmine improved vincristine-induced ptosis in children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Suggestion to use pyridoxine and pyridostigmine as a treatment option in special 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cases of vincristine neuropathy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53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Argyriou et al., 2005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Vitamin E for prophylaxis against chemotherapy-induced neuropathy: a randomized controlled trial.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Randomized controlled trial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on chemotherapy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Vitamin E significantly reduced the risk of chemotherapy-induced neuropathy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Suggestion to use vitamin E as a preventive option in the guideline for chemotherapy-induced neuropathy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Bove et al., 2001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 pilot study on the relation between cisplatin neuropathy and vitamin E.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Pilot study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on cisplatin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Vitamin E may have a protective effect against cisplatin-induced neuropathy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Suggestion for further investigation of vitamin E as a supportive option in the guideline for cisplatin neuropathy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Pace et al., 2003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Neuroprotective effect of vitamin E supplementation in patients treated with cisplatin chemotherapy.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Randomized controlled trial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on cisplatin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Vitamin E had a significant neuroprotective effect in reducing the severity of cisplatin-induced neuropathy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Suggestion to use vitamin E as an effective option in the guideline for prevention of cisplatin-induced neuropathy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Grim et al., 2017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Selected risk nutritional factors for chemotherapy-induced polyneuropathy.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on chemotherapy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Deficiency of nutrients like B vitamins and antioxidants was associated with increased risk of polyneuropathy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Recommendation for assessment and supplementation of specific nutrients to reduce polyneuropathy risk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Jennaro et al., 2020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Vitamin D deficiency increases severity of paclitaxel-induced peripheral neuropathy.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Breast cancer patients on paclitaxel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Vitamin D deficiency was associated with greater severity of paclitaxel-induced neuropathy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Recommendation to assess vitamin D status and supplement to reduce neuropathy severity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Tofthagen et al., 2022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 systematic review of nutritional lab correlates with chemotherapy induced peripheral neuropathy.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Systematic review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on chemotherapy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Deficiency of nutrients such as vitamin B12, vitamin D, and antioxidants was associated with increased neuropathy risk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Recommendation for lab assessment of nutritional status and supplementation to reduce peripheral neuropathy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Wang et al., 2016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Low serum vitamin D occurs commonly among multiple myeloma patients treated with bortezomib and/or thalidomide and is associated with severe neuropathy.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Multiple myeloma patients on bortezomib and/or thalidomide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Vitamin D deficiency was significantly associated with more severe neuropathy in multiple myeloma patients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Recommendation to assess and supplement vitamin D to reduce neuropathy severity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Yildirim et al., 2020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Predictive clinical factors of chronic peripheral neuropathy induced by oxaliplatin.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on oxaliplatin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Higher cumulative dose, older age, and longer treatment duration were associated with chronic neuropathy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Recommendation to assess clinical risk factors in patients on oxaliplatin for prevention and management of neuropathy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Barton et al., 2011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 double-blind, placebo-controlled trial of a topical treatment for chemotherapy-induced peripheral neuropathy: NCCTG trial N06CA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Randomized, placebo-controlled trial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with chemotherapy-induced peripheral neuropathy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Topical treatment did not significantly reduce neuropathy symptoms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Further research on more effective therapies is recommended in the guideline for management of chemotherapy-induced neuropathy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Gewandter et al., 2014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 phase III randomized, placebo-controlled study of topical amitriptyline and ketamine for chemotherapy-induced peripheral neuropathy (CIPN): a University of Rochester CCOP study of 462 cancer survivors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Phase III randomized, placebo-controlled trial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with chemotherapy-induced peripheral neuropathy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Topical amitriptyline and ketamine did not show significant benefit over placebo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further evaluation of alternative and more effective options in the guideline for CIPN management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63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Barakat et al., 2022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The impact of metformin use on the outcomes of locally advanced breast cancer patients receiving neoadjuvant chemotherapy: an open-labelled randomized controlled trial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Open-label randomized controlled trial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with locally advanced breast cancer receiving neoadjuvant chemotherapy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Metformin significantly improved pathologic complete response rates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Consider metformin as adjunct in guideline for improving outcomes in advanced breast cancer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Bianchi et al., 2006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Protective effect of erythropoietin and its carbamylated derivative in experimental cisplatin peripheral neurotoxicity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Laboratory experimental study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Animal models (mice)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Erythropoietin and its derivative showed significant protective effects against cisplatin-induced neuropathy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Consider erythropoietin or derivatives as potential therapeutic options in the guideline for cisplatin-induced neuropathy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Bianchi et al., 2007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Cisplatin-induced peripheral neuropathy: neuroprotection by erythropoietin without affecting </w:t>
            </w:r>
            <w:r w:rsidR="004F2701"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tumor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growth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Laboratory experimental study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Animal models (mice)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Erythropoietin provided significant protection against cisplatin neuropathy without negative effects on tumor growth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Suggest erythropoietin as a safe therapeutic option in guideline for cisplatin-induced neuropathy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Cervellini et al., 2010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The neuroprotective effect of erythropoietin in docetaxel-induced peripheral neuropathy causes no reduction of antitumor activity in 13762 adenocarcinoma-bearing rats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Laboratory experimental study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Animal models (rats with adenocarcinoma)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Erythropoietin significantly reduced docetaxel-induced neuropathy without reducing antitumor activity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Suggest erythropoietin as a safe option in the guideline for docetaxel-induced neuropathy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Yin et al., 2010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Erythropoietin promotes functional recovery and enhances nerve regeneration after peripheral nerve injury in rats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Laboratory experimental study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Animal models (rats with peripheral nerve injury)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Erythropoietin significantly enhanced nerve regeneration and functional recovery after peripheral nerve injury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erythropoietin for nerve regeneration in the guideline for neuropathy management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Casanova-García et al., 2015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Non-pharmacological treatment for neuropathic pain in children with cancer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Descriptive/hypothesis-generating study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cancer and neuropathic pain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Non-pharmacological methods such as psychotherapy, physiotherapy, and relaxation techniques may be effective in reducing neuropathic pain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inclusion of non-pharmacological methods for neuropathic pain in children with cancer in the guideline</w:t>
            </w:r>
          </w:p>
        </w:tc>
      </w:tr>
      <w:tr w:rsidR="001A15B6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Gilchrist et al., 2018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Short-term recovery of balance control: association with chemotherapy-induced peripheral neuropathy in pediatric oncology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Analytical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chemotherapy-induced peripheral neuropathy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Chemotherapy-induced neuropathy can negatively affect short-term balance control in children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physiotherapy interventions for balance in children with CIPN in the guideline</w:t>
            </w:r>
          </w:p>
        </w:tc>
      </w:tr>
      <w:tr w:rsidR="001A15B6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1A15B6" w:rsidRPr="007B68C2" w:rsidRDefault="001A15B6" w:rsidP="001A15B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229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Tanner et al., 2015</w:t>
            </w:r>
          </w:p>
        </w:tc>
        <w:tc>
          <w:tcPr>
            <w:tcW w:w="2430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Effect of an ankle foot orthosis intervention for children with non-central nervous system cancers: a pilot study</w:t>
            </w:r>
          </w:p>
        </w:tc>
        <w:tc>
          <w:tcPr>
            <w:tcW w:w="1284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Pilot study</w:t>
            </w:r>
          </w:p>
        </w:tc>
        <w:tc>
          <w:tcPr>
            <w:tcW w:w="1726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Children with non-CNS cancers</w:t>
            </w:r>
          </w:p>
        </w:tc>
        <w:tc>
          <w:tcPr>
            <w:tcW w:w="2062" w:type="dxa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Use of ankle foot orthoses significantly improved balance and motor function</w:t>
            </w:r>
          </w:p>
        </w:tc>
        <w:tc>
          <w:tcPr>
            <w:tcW w:w="2218" w:type="dxa"/>
            <w:gridSpan w:val="2"/>
          </w:tcPr>
          <w:p w:rsidR="001A15B6" w:rsidRPr="007B68C2" w:rsidRDefault="001A15B6" w:rsidP="001A1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orthotic support as a supportive approach in the guideline for children with cancer-induced neuropathy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Huang et al., 2023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Exercise for reducing chemotherapy-induced peripheral neuropathy: a systematic review and meta-analysis of randomized controlled trials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Systematic review &amp; meta-analysis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with chemotherapy-induced peripheral neuropathy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Regular exercise significantly reduced neuropathy severity and improved quality of life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exercise programs as part of the guideline for CIPN management</w:t>
            </w:r>
          </w:p>
        </w:tc>
      </w:tr>
      <w:tr w:rsidR="004F2701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Duregon et al., 2018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Effects of exercise on cancer patients suffering chemotherapy-induced peripheral neuropathy undergoing treatment: a systematic review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Systematic review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chemotherapy-induced neuropathy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Regular exercise helped reduce symptoms, improve physical function and quality of life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exercise as adjunct therapy in the guideline for CIPN management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Guo</w:t>
            </w:r>
            <w:proofErr w:type="spellEnd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et al., 2022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Effects of exercise on chemotherapy-induced peripheral neuropathy in 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cancer patients: a systematic review and meta-analysis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Systematic review &amp; meta-analysis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chemotherapy-induced neuropathy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Exercise significantly reduced neuropathy symptoms and improved 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function and quality of life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Recommend exercise as complementary therapy in </w:t>
            </w: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guideline for CIPN management</w:t>
            </w:r>
          </w:p>
        </w:tc>
      </w:tr>
      <w:tr w:rsidR="004F2701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74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Kanzawa</w:t>
            </w:r>
            <w:proofErr w:type="spellEnd"/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-Lee et al., 2020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Exercise effects on chemotherapy-induced peripheral neuropathy: a comprehensive integrative review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Comprehensive integrative review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chemotherapy-induced neuropathy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Exercise can reduce neuropathy symptoms, including pain and motor issues, and improve quality of life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exercise as non-pharmacological therapy in guideline for CIPN management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Oh &amp; Kim, 2018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Effectiveness of non-pharmacologic interventions in chemotherapy induced peripheral neuropathy: a systematic review and meta-analysis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Systematic review &amp; meta-analysis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chemotherapy-induced neuropathy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Non-pharmacologic interventions (exercise, acupuncture, relaxation) significantly reduced neuropathy symptoms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inclusion of non-pharmacologic interventions in guideline for CIPN management</w:t>
            </w:r>
          </w:p>
        </w:tc>
      </w:tr>
      <w:tr w:rsidR="004F2701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Whalen et al., 2022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Beneficial effects of exercise on chemotherapy-induced peripheral neuropathy and sleep disturbance: A review of literature and proposed mechanisms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Review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CIPN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Exercise can reduce neuropathy symptoms and improve sleep quality; mechanisms include reduced inflammation, improved circulation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exercise for management of neuropathy and sleep quality in cancer patients in guideline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Brami et al., 2016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Natural products and complementary therapies for chemotherapy-induced peripheral neuropathy: a systematic review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Systematic review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CIPN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Natural products (antioxidants, supplements), and complementary therapies (acupuncture) can reduce neuropathy symptoms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use of natural products and complementary therapies in guideline for CIPN management</w:t>
            </w:r>
          </w:p>
        </w:tc>
      </w:tr>
      <w:tr w:rsidR="004F2701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Chien et al., 2021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Ultrasound Acupuncture for Oxaliplatin‐induced Peripheral Neuropathy in Patients with Colorectal Cancer: A Pilot Study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Pilot study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Colorectal cancer patients with oxaliplatin-induced neuropathy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Ultrasound acupuncture reduced pain and improved nerve function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ultrasound acupuncture as complementary therapy in guideline for CIPN management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Derksen et al., 2017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Lifestyle-related factors in the self-management of chemotherapy-induced peripheral neuropathy in colorectal cancer: a systematic review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Systematic review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Colorectal cancer patients with CIPN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Lifestyle factors (physical activity, healthy diet, stress management) reduce neuropathy severity and improve quality of life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inclusion of lifestyle modifications in guideline for CIPN management</w:t>
            </w:r>
          </w:p>
        </w:tc>
      </w:tr>
      <w:tr w:rsidR="004F2701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Hao et al., 2019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Effects of nonpharmacological interventions in chemotherapy-induced peripheral neuropathy: an overview of systematic reviews and meta-analyses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Overview of systematic reviews and meta-analyses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CIPN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Non-pharmacological interventions (exercise, acupuncture, massage, supplements) reduce symptoms and improve quality of life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combination of non-pharmacological methods in guideline for comprehensive CIPN management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Hsieh et al., 2016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Laser acupuncture attenuates oxaliplatin-induced peripheral neuropathy in patients with gastrointestinal cancer: a pilot prospective cohort study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Prospective pilot cohort study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Patients with gastrointestinal cancer and oxaliplatin-induced neuropathy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Laser acupuncture reduced neuropathy symptoms and improved nerve function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laser acupuncture as a complementary method in guideline for CIPN management</w:t>
            </w:r>
          </w:p>
        </w:tc>
      </w:tr>
      <w:tr w:rsidR="004F2701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Li et al., 2019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 systematic review of acupuncture for chemotherapy-induced peripheral neuropathy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Systematic review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CIPN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Acupuncture reduced severity of neuropathy symptoms (pain, sensory issues) and improved quality of life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acupuncture as complementary therapy in guideline for CIPN management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Wong et al., 2016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Phase 2 study of acupuncture-like transcutaneous nerve stimulation for chemotherapy-induced peripheral neuropathy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Phase 2 study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CIPN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Acupuncture-like transcutaneous nerve stimulation reduced neuropathy symptoms and improved nerve function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this method as complementary therapy in guideline for CIPN management</w:t>
            </w:r>
          </w:p>
        </w:tc>
      </w:tr>
      <w:tr w:rsidR="004F2701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84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Argenta et al., 2017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The effect of photobiomodulation on chemotherapy-induced peripheral neuropathy: A randomized, sham-controlled clinical trial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Randomized, sham-controlled trial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Gynecologic cancer patients with CIPN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Photobiomodulation reduced neuropathy symptoms and improved nerve function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photobiomodulation as complementary therapy in guideline for CIPN management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Bandla et al., 2020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Safety and tolerability of cryocompression as a method of enhanced limb hypothermia to reduce taxane-induced peripheral neuropathy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Safety/tolerability study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taxane-induced neuropathy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Cryocompression was safe, well-tolerated, and reduced neuropathy symptoms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cryocompression as complementary therapy in guideline for CIPN management</w:t>
            </w:r>
          </w:p>
        </w:tc>
      </w:tr>
      <w:tr w:rsidR="004F2701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Chitkumarn et al., 2022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Efficacy of Siriraj, in-house-developed, frozen gloves for cold therapy reduction of chemotherapy-induced peripheral neuropathy in gynecological cancer patients: randomized controlled trial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Randomized controlled trial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Gynecologic cancer patients with CIPN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Frozen gloves reduced neuropathy symptoms and improved tolerability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frozen gloves as complementary therapy in guideline for prevention and management of CIPN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Coyne et al., 2013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A trial of Scrambler therapy in the treatment of cancer pain syndromes and chronic chemotherapy-induced peripheral neuropathy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Clinical trial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pain syndromes and chronic CIPN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Scrambler therapy significantly reduced pain and neuropathy symptoms, improved quality of life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Scrambler therapy as complementary method in guideline for pain and CIPN management</w:t>
            </w:r>
          </w:p>
        </w:tc>
      </w:tr>
      <w:tr w:rsidR="004F2701" w:rsidRPr="007B68C2" w:rsidTr="004F2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Gewandter et al., 2019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Wireless transcutaneous electrical nerve stimulation device for chemotherapy-induced peripheral neuropathy: an open-label feasibility study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Feasibility study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CIPN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Wireless nerve stimulation device reduced neuropathy symptoms, improved function and quality of life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wireless nerve stimulation as complementary therapy in guideline for CIPN management</w:t>
            </w:r>
          </w:p>
        </w:tc>
      </w:tr>
      <w:tr w:rsidR="004F2701" w:rsidRPr="007B68C2" w:rsidTr="004F27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" w:type="dxa"/>
          </w:tcPr>
          <w:p w:rsidR="004F2701" w:rsidRPr="007B68C2" w:rsidRDefault="004F2701" w:rsidP="004F270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229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Lodewijckx et al., 2020</w:t>
            </w:r>
          </w:p>
        </w:tc>
        <w:tc>
          <w:tcPr>
            <w:tcW w:w="2430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Photobiomodulation therapy for the management of chemotherapy-induced peripheral neuropathy: an overview</w:t>
            </w:r>
          </w:p>
        </w:tc>
        <w:tc>
          <w:tcPr>
            <w:tcW w:w="1284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Review</w:t>
            </w:r>
          </w:p>
        </w:tc>
        <w:tc>
          <w:tcPr>
            <w:tcW w:w="1726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Cancer patients with CIPN</w:t>
            </w:r>
          </w:p>
        </w:tc>
        <w:tc>
          <w:tcPr>
            <w:tcW w:w="2062" w:type="dxa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Photobiomodulation is safe and effective in reducing symptoms and improving quality of life</w:t>
            </w:r>
          </w:p>
        </w:tc>
        <w:tc>
          <w:tcPr>
            <w:tcW w:w="2218" w:type="dxa"/>
            <w:gridSpan w:val="2"/>
          </w:tcPr>
          <w:p w:rsidR="004F2701" w:rsidRPr="007B68C2" w:rsidRDefault="004F2701" w:rsidP="004F27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B68C2">
              <w:rPr>
                <w:rFonts w:ascii="Times New Roman" w:eastAsia="Times New Roman" w:hAnsi="Times New Roman" w:cs="Times New Roman"/>
                <w:sz w:val="18"/>
                <w:szCs w:val="18"/>
              </w:rPr>
              <w:t>Recommend photobiomodulation as complementary therapy in guideline for CIPN management</w:t>
            </w:r>
          </w:p>
        </w:tc>
      </w:tr>
    </w:tbl>
    <w:p w:rsidR="007B68C2" w:rsidRPr="007B68C2" w:rsidRDefault="007B68C2" w:rsidP="007B68C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sectPr w:rsidR="007B68C2" w:rsidRPr="007B6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8C2"/>
    <w:rsid w:val="001A15B6"/>
    <w:rsid w:val="004F2701"/>
    <w:rsid w:val="007B68C2"/>
    <w:rsid w:val="00E8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84936"/>
  <w15:chartTrackingRefBased/>
  <w15:docId w15:val="{1E4218C4-A61C-4F84-989D-335D21E3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7B68C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A15B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1A15B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1A1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1A15B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A15B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1A15B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7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7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5410</Words>
  <Characters>30841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2025-07-18T16:33:00Z</dcterms:created>
  <dcterms:modified xsi:type="dcterms:W3CDTF">2025-07-18T17:02:00Z</dcterms:modified>
</cp:coreProperties>
</file>