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052D" w14:textId="77777777" w:rsidR="00CD241B" w:rsidRPr="00D41B69" w:rsidRDefault="00CD241B" w:rsidP="00CD241B">
      <w:pPr>
        <w:rPr>
          <w:rFonts w:ascii="Times New Roman" w:hAnsi="Times New Roman" w:cs="Times New Roman"/>
          <w:sz w:val="20"/>
          <w:szCs w:val="20"/>
        </w:rPr>
      </w:pPr>
      <w:r w:rsidRPr="00F02F7B">
        <w:rPr>
          <w:rFonts w:ascii="Times New Roman" w:hAnsi="Times New Roman" w:cs="Times New Roman"/>
          <w:sz w:val="20"/>
          <w:szCs w:val="20"/>
        </w:rPr>
        <w:t xml:space="preserve">Supplementary </w:t>
      </w:r>
      <w:r>
        <w:rPr>
          <w:rFonts w:ascii="Times New Roman" w:hAnsi="Times New Roman" w:cs="Times New Roman" w:hint="eastAsia"/>
          <w:sz w:val="20"/>
          <w:szCs w:val="20"/>
        </w:rPr>
        <w:t xml:space="preserve">Table </w:t>
      </w:r>
      <w:r w:rsidRPr="00F02F7B">
        <w:rPr>
          <w:rFonts w:ascii="Times New Roman" w:hAnsi="Times New Roman" w:cs="Times New Roman"/>
          <w:sz w:val="20"/>
          <w:szCs w:val="20"/>
        </w:rPr>
        <w:t>1.</w:t>
      </w:r>
      <w:bookmarkStart w:id="0" w:name="_Hlk198248801"/>
      <w:r w:rsidRPr="00F02F7B">
        <w:rPr>
          <w:rFonts w:ascii="Times New Roman" w:hAnsi="Times New Roman" w:cs="Times New Roman"/>
          <w:sz w:val="20"/>
          <w:szCs w:val="20"/>
        </w:rPr>
        <w:t xml:space="preserve"> Sensitivity Analysis: Association Between a 1-SD Increase in ALBI (Albumin-Bilirubin), PALBI (Platelet-Albumin-Bilirubin), and Prostate Cancer Risk by Age Group</w:t>
      </w:r>
      <w:bookmarkEnd w:id="0"/>
    </w:p>
    <w:tbl>
      <w:tblPr>
        <w:tblW w:w="8840" w:type="dxa"/>
        <w:tblInd w:w="176" w:type="dxa"/>
        <w:tblCellMar>
          <w:left w:w="10" w:type="dxa"/>
          <w:right w:w="10" w:type="dxa"/>
        </w:tblCellMar>
        <w:tblLook w:val="0000" w:firstRow="0" w:lastRow="0" w:firstColumn="0" w:lastColumn="0" w:noHBand="0" w:noVBand="0"/>
      </w:tblPr>
      <w:tblGrid>
        <w:gridCol w:w="812"/>
        <w:gridCol w:w="1811"/>
        <w:gridCol w:w="2016"/>
        <w:gridCol w:w="2982"/>
        <w:gridCol w:w="1219"/>
      </w:tblGrid>
      <w:tr w:rsidR="00CD241B" w:rsidRPr="00D41B69" w14:paraId="49C7C46C" w14:textId="77777777" w:rsidTr="006E50B3">
        <w:trPr>
          <w:trHeight w:val="456"/>
        </w:trPr>
        <w:tc>
          <w:tcPr>
            <w:tcW w:w="812" w:type="dxa"/>
            <w:tcBorders>
              <w:top w:val="single" w:sz="4" w:space="0" w:color="auto"/>
              <w:bottom w:val="single" w:sz="4" w:space="0" w:color="auto"/>
            </w:tcBorders>
            <w:shd w:val="clear" w:color="000000" w:fill="FFFFFF"/>
          </w:tcPr>
          <w:p w14:paraId="03C17BEC"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Age</w:t>
            </w:r>
          </w:p>
        </w:tc>
        <w:tc>
          <w:tcPr>
            <w:tcW w:w="1811" w:type="dxa"/>
            <w:tcBorders>
              <w:top w:val="single" w:sz="4" w:space="0" w:color="auto"/>
              <w:bottom w:val="single" w:sz="4" w:space="0" w:color="auto"/>
            </w:tcBorders>
            <w:shd w:val="clear" w:color="000000" w:fill="FFFFFF"/>
          </w:tcPr>
          <w:p w14:paraId="30BBC7DB"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hint="eastAsia"/>
                <w:sz w:val="20"/>
                <w:szCs w:val="20"/>
              </w:rPr>
              <w:t>Indicators</w:t>
            </w:r>
          </w:p>
        </w:tc>
        <w:tc>
          <w:tcPr>
            <w:tcW w:w="2016" w:type="dxa"/>
            <w:tcBorders>
              <w:top w:val="single" w:sz="4" w:space="0" w:color="auto"/>
              <w:bottom w:val="single" w:sz="4" w:space="0" w:color="auto"/>
            </w:tcBorders>
            <w:shd w:val="clear" w:color="000000" w:fill="FFFFFF"/>
            <w:tcMar>
              <w:left w:w="108" w:type="dxa"/>
              <w:right w:w="108" w:type="dxa"/>
            </w:tcMar>
          </w:tcPr>
          <w:p w14:paraId="2EEEDC19"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Case</w:t>
            </w:r>
            <w:r w:rsidRPr="00D41B69">
              <w:rPr>
                <w:rFonts w:ascii="Times New Roman" w:eastAsia="Times New Roman" w:hAnsi="Times New Roman" w:cs="Times New Roman"/>
                <w:sz w:val="20"/>
                <w:szCs w:val="20"/>
              </w:rPr>
              <w:t xml:space="preserve"> (Median Follow-Up Time</w:t>
            </w:r>
            <w:r w:rsidRPr="00D41B69">
              <w:rPr>
                <w:rFonts w:ascii="Times New Roman" w:hAnsi="Times New Roman" w:cs="Times New Roman"/>
                <w:sz w:val="20"/>
                <w:szCs w:val="20"/>
              </w:rPr>
              <w:t>,</w:t>
            </w:r>
            <w:r w:rsidRPr="00D41B69">
              <w:rPr>
                <w:rFonts w:ascii="Times New Roman" w:eastAsia="Times New Roman" w:hAnsi="Times New Roman" w:cs="Times New Roman"/>
                <w:sz w:val="20"/>
                <w:szCs w:val="20"/>
              </w:rPr>
              <w:t xml:space="preserve"> IQR)</w:t>
            </w:r>
          </w:p>
        </w:tc>
        <w:tc>
          <w:tcPr>
            <w:tcW w:w="2982" w:type="dxa"/>
            <w:tcBorders>
              <w:top w:val="single" w:sz="4" w:space="0" w:color="auto"/>
              <w:bottom w:val="single" w:sz="4" w:space="0" w:color="auto"/>
            </w:tcBorders>
            <w:shd w:val="clear" w:color="000000" w:fill="FFFFFF"/>
            <w:tcMar>
              <w:left w:w="108" w:type="dxa"/>
              <w:right w:w="108" w:type="dxa"/>
            </w:tcMar>
          </w:tcPr>
          <w:p w14:paraId="1C7E861F"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eastAsia="Times New Roman" w:hAnsi="Times New Roman" w:cs="Times New Roman"/>
                <w:sz w:val="20"/>
                <w:szCs w:val="20"/>
              </w:rPr>
              <w:t>HR</w:t>
            </w:r>
            <w:r w:rsidRPr="00D41B69">
              <w:rPr>
                <w:rFonts w:ascii="Times New Roman" w:hAnsi="Times New Roman" w:cs="Times New Roman" w:hint="eastAsia"/>
                <w:sz w:val="20"/>
                <w:szCs w:val="20"/>
              </w:rPr>
              <w:t xml:space="preserve"> </w:t>
            </w:r>
            <w:r w:rsidRPr="00D41B69">
              <w:rPr>
                <w:rFonts w:ascii="Times New Roman" w:eastAsia="Times New Roman" w:hAnsi="Times New Roman" w:cs="Times New Roman"/>
                <w:sz w:val="20"/>
                <w:szCs w:val="20"/>
              </w:rPr>
              <w:t>(95% CI) §</w:t>
            </w:r>
          </w:p>
        </w:tc>
        <w:tc>
          <w:tcPr>
            <w:tcW w:w="1219" w:type="dxa"/>
            <w:tcBorders>
              <w:top w:val="single" w:sz="4" w:space="0" w:color="auto"/>
              <w:bottom w:val="single" w:sz="4" w:space="0" w:color="auto"/>
            </w:tcBorders>
            <w:shd w:val="clear" w:color="000000" w:fill="FFFFFF"/>
            <w:tcMar>
              <w:left w:w="108" w:type="dxa"/>
              <w:right w:w="108" w:type="dxa"/>
            </w:tcMar>
          </w:tcPr>
          <w:p w14:paraId="3CEC2156"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P</w:t>
            </w:r>
            <w:r w:rsidRPr="00D41B69">
              <w:rPr>
                <w:rFonts w:ascii="Times New Roman" w:hAnsi="Times New Roman" w:cs="Times New Roman" w:hint="eastAsia"/>
                <w:sz w:val="20"/>
                <w:szCs w:val="20"/>
              </w:rPr>
              <w:t>-value</w:t>
            </w:r>
          </w:p>
        </w:tc>
      </w:tr>
      <w:tr w:rsidR="00CD241B" w:rsidRPr="00D41B69" w14:paraId="3B55B3EF" w14:textId="77777777" w:rsidTr="006E50B3">
        <w:trPr>
          <w:trHeight w:val="456"/>
        </w:trPr>
        <w:tc>
          <w:tcPr>
            <w:tcW w:w="812" w:type="dxa"/>
            <w:tcBorders>
              <w:top w:val="single" w:sz="4" w:space="0" w:color="auto"/>
            </w:tcBorders>
            <w:shd w:val="clear" w:color="000000" w:fill="FFFFFF"/>
          </w:tcPr>
          <w:p w14:paraId="0FC73775"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All</w:t>
            </w:r>
          </w:p>
          <w:p w14:paraId="68A73D45"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men</w:t>
            </w:r>
          </w:p>
        </w:tc>
        <w:tc>
          <w:tcPr>
            <w:tcW w:w="1811" w:type="dxa"/>
            <w:tcBorders>
              <w:top w:val="single" w:sz="4" w:space="0" w:color="auto"/>
            </w:tcBorders>
            <w:shd w:val="clear" w:color="000000" w:fill="FFFFFF"/>
          </w:tcPr>
          <w:p w14:paraId="72E681FD" w14:textId="77777777" w:rsidR="00CD241B" w:rsidRPr="008E0A5C"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ALBI</w:t>
            </w:r>
          </w:p>
        </w:tc>
        <w:tc>
          <w:tcPr>
            <w:tcW w:w="2016" w:type="dxa"/>
            <w:tcBorders>
              <w:top w:val="single" w:sz="4" w:space="0" w:color="auto"/>
            </w:tcBorders>
            <w:shd w:val="clear" w:color="000000" w:fill="FFFFFF"/>
            <w:tcMar>
              <w:left w:w="108" w:type="dxa"/>
              <w:right w:w="108" w:type="dxa"/>
            </w:tcMar>
          </w:tcPr>
          <w:p w14:paraId="1015C5C4"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357</w:t>
            </w:r>
          </w:p>
          <w:p w14:paraId="2E50B79C"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(14.1, 13.4</w:t>
            </w:r>
            <w:r w:rsidRPr="00D41B69">
              <w:rPr>
                <w:rFonts w:ascii="Times New Roman" w:hAnsi="Times New Roman" w:cs="Times New Roman"/>
                <w:sz w:val="20"/>
                <w:szCs w:val="20"/>
              </w:rPr>
              <w:t>–</w:t>
            </w:r>
            <w:r>
              <w:rPr>
                <w:rFonts w:ascii="Times New Roman" w:hAnsi="Times New Roman" w:cs="Times New Roman" w:hint="eastAsia"/>
                <w:sz w:val="20"/>
                <w:szCs w:val="20"/>
              </w:rPr>
              <w:t>14.6)</w:t>
            </w:r>
          </w:p>
        </w:tc>
        <w:tc>
          <w:tcPr>
            <w:tcW w:w="2982" w:type="dxa"/>
            <w:tcBorders>
              <w:top w:val="single" w:sz="4" w:space="0" w:color="auto"/>
            </w:tcBorders>
            <w:shd w:val="clear" w:color="000000" w:fill="FFFFFF"/>
            <w:tcMar>
              <w:left w:w="108" w:type="dxa"/>
              <w:right w:w="108" w:type="dxa"/>
            </w:tcMar>
          </w:tcPr>
          <w:p w14:paraId="69A0B97B" w14:textId="7A927F6B"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0.9</w:t>
            </w:r>
            <w:r w:rsidR="00D751F8">
              <w:rPr>
                <w:rFonts w:ascii="Times New Roman" w:hAnsi="Times New Roman" w:cs="Times New Roman" w:hint="eastAsia"/>
                <w:sz w:val="20"/>
                <w:szCs w:val="20"/>
              </w:rPr>
              <w:t>6</w:t>
            </w:r>
            <w:r>
              <w:rPr>
                <w:rFonts w:ascii="Times New Roman" w:hAnsi="Times New Roman" w:cs="Times New Roman" w:hint="eastAsia"/>
                <w:sz w:val="20"/>
                <w:szCs w:val="20"/>
              </w:rPr>
              <w:t xml:space="preserve"> (0.8</w:t>
            </w:r>
            <w:r w:rsidR="00D751F8">
              <w:rPr>
                <w:rFonts w:ascii="Times New Roman" w:hAnsi="Times New Roman" w:cs="Times New Roman" w:hint="eastAsia"/>
                <w:sz w:val="20"/>
                <w:szCs w:val="20"/>
              </w:rPr>
              <w:t>6</w:t>
            </w:r>
            <w:r>
              <w:rPr>
                <w:rFonts w:ascii="Times New Roman" w:hAnsi="Times New Roman" w:cs="Times New Roman" w:hint="eastAsia"/>
                <w:sz w:val="20"/>
                <w:szCs w:val="20"/>
              </w:rPr>
              <w:t>-1.0</w:t>
            </w:r>
            <w:r w:rsidR="00D751F8">
              <w:rPr>
                <w:rFonts w:ascii="Times New Roman" w:hAnsi="Times New Roman" w:cs="Times New Roman" w:hint="eastAsia"/>
                <w:sz w:val="20"/>
                <w:szCs w:val="20"/>
              </w:rPr>
              <w:t>8</w:t>
            </w:r>
            <w:r>
              <w:rPr>
                <w:rFonts w:ascii="Times New Roman" w:hAnsi="Times New Roman" w:cs="Times New Roman" w:hint="eastAsia"/>
                <w:sz w:val="20"/>
                <w:szCs w:val="20"/>
              </w:rPr>
              <w:t>)</w:t>
            </w:r>
          </w:p>
        </w:tc>
        <w:tc>
          <w:tcPr>
            <w:tcW w:w="1219" w:type="dxa"/>
            <w:tcBorders>
              <w:top w:val="single" w:sz="4" w:space="0" w:color="auto"/>
            </w:tcBorders>
            <w:shd w:val="clear" w:color="000000" w:fill="FFFFFF"/>
            <w:tcMar>
              <w:left w:w="108" w:type="dxa"/>
              <w:right w:w="108" w:type="dxa"/>
            </w:tcMar>
          </w:tcPr>
          <w:p w14:paraId="55F88D68"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0.4733</w:t>
            </w:r>
          </w:p>
        </w:tc>
      </w:tr>
      <w:tr w:rsidR="00CD241B" w:rsidRPr="00D751F8" w14:paraId="33BF12D7" w14:textId="77777777" w:rsidTr="006E50B3">
        <w:trPr>
          <w:trHeight w:val="456"/>
        </w:trPr>
        <w:tc>
          <w:tcPr>
            <w:tcW w:w="812" w:type="dxa"/>
            <w:shd w:val="clear" w:color="000000" w:fill="FFFFFF"/>
          </w:tcPr>
          <w:p w14:paraId="61E4B9E7" w14:textId="77777777" w:rsidR="00CD241B" w:rsidRPr="00D41B69"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1EBCCA35"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PALBI</w:t>
            </w:r>
          </w:p>
        </w:tc>
        <w:tc>
          <w:tcPr>
            <w:tcW w:w="2016" w:type="dxa"/>
            <w:shd w:val="clear" w:color="000000" w:fill="FFFFFF"/>
            <w:tcMar>
              <w:left w:w="108" w:type="dxa"/>
              <w:right w:w="108" w:type="dxa"/>
            </w:tcMar>
          </w:tcPr>
          <w:p w14:paraId="4BA60D53"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357</w:t>
            </w:r>
          </w:p>
          <w:p w14:paraId="3C59FA3A"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(14.1, 13.4</w:t>
            </w:r>
            <w:r w:rsidRPr="00D41B69">
              <w:rPr>
                <w:rFonts w:ascii="Times New Roman" w:hAnsi="Times New Roman" w:cs="Times New Roman"/>
                <w:sz w:val="20"/>
                <w:szCs w:val="20"/>
              </w:rPr>
              <w:t>–</w:t>
            </w:r>
            <w:r>
              <w:rPr>
                <w:rFonts w:ascii="Times New Roman" w:hAnsi="Times New Roman" w:cs="Times New Roman" w:hint="eastAsia"/>
                <w:sz w:val="20"/>
                <w:szCs w:val="20"/>
              </w:rPr>
              <w:t>14.6)</w:t>
            </w:r>
          </w:p>
        </w:tc>
        <w:tc>
          <w:tcPr>
            <w:tcW w:w="2982" w:type="dxa"/>
            <w:shd w:val="clear" w:color="000000" w:fill="FFFFFF"/>
            <w:tcMar>
              <w:left w:w="108" w:type="dxa"/>
              <w:right w:w="108" w:type="dxa"/>
            </w:tcMar>
          </w:tcPr>
          <w:p w14:paraId="62E14B13" w14:textId="225D214A"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1.11 (</w:t>
            </w:r>
            <w:r w:rsidR="00D751F8" w:rsidRPr="00D751F8">
              <w:rPr>
                <w:rFonts w:ascii="Times New Roman" w:hAnsi="Times New Roman" w:cs="Times New Roman" w:hint="eastAsia"/>
                <w:sz w:val="20"/>
                <w:szCs w:val="20"/>
              </w:rPr>
              <w:t>1.00</w:t>
            </w:r>
            <w:r w:rsidRPr="00D751F8">
              <w:rPr>
                <w:rFonts w:ascii="Times New Roman" w:hAnsi="Times New Roman" w:cs="Times New Roman" w:hint="eastAsia"/>
                <w:sz w:val="20"/>
                <w:szCs w:val="20"/>
              </w:rPr>
              <w:t>-1.2</w:t>
            </w:r>
            <w:r w:rsidR="00D751F8" w:rsidRPr="00D751F8">
              <w:rPr>
                <w:rFonts w:ascii="Times New Roman" w:hAnsi="Times New Roman" w:cs="Times New Roman" w:hint="eastAsia"/>
                <w:sz w:val="20"/>
                <w:szCs w:val="20"/>
              </w:rPr>
              <w:t>4</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780A0718"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0.0571</w:t>
            </w:r>
          </w:p>
        </w:tc>
      </w:tr>
      <w:tr w:rsidR="00CD241B" w:rsidRPr="00D751F8" w14:paraId="5734E8C1" w14:textId="77777777" w:rsidTr="006E50B3">
        <w:trPr>
          <w:trHeight w:val="456"/>
        </w:trPr>
        <w:tc>
          <w:tcPr>
            <w:tcW w:w="812" w:type="dxa"/>
            <w:shd w:val="clear" w:color="000000" w:fill="FFFFFF"/>
          </w:tcPr>
          <w:p w14:paraId="444283F8"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45-55</w:t>
            </w:r>
          </w:p>
          <w:p w14:paraId="46CD8DF8"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years</w:t>
            </w:r>
          </w:p>
        </w:tc>
        <w:tc>
          <w:tcPr>
            <w:tcW w:w="1811" w:type="dxa"/>
            <w:shd w:val="clear" w:color="000000" w:fill="FFFFFF"/>
          </w:tcPr>
          <w:p w14:paraId="56CC4ADE"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ALBI</w:t>
            </w:r>
          </w:p>
        </w:tc>
        <w:tc>
          <w:tcPr>
            <w:tcW w:w="2016" w:type="dxa"/>
            <w:shd w:val="clear" w:color="000000" w:fill="FFFFFF"/>
            <w:tcMar>
              <w:left w:w="108" w:type="dxa"/>
              <w:right w:w="108" w:type="dxa"/>
            </w:tcMar>
          </w:tcPr>
          <w:p w14:paraId="76611670"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139</w:t>
            </w:r>
          </w:p>
          <w:p w14:paraId="05A6C732"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(1</w:t>
            </w:r>
            <w:r w:rsidRPr="00D41B69">
              <w:rPr>
                <w:rFonts w:ascii="Times New Roman" w:hAnsi="Times New Roman" w:cs="Times New Roman" w:hint="eastAsia"/>
                <w:sz w:val="20"/>
                <w:szCs w:val="20"/>
              </w:rPr>
              <w:t>0.</w:t>
            </w:r>
            <w:r>
              <w:rPr>
                <w:rFonts w:ascii="Times New Roman" w:hAnsi="Times New Roman" w:cs="Times New Roman" w:hint="eastAsia"/>
                <w:sz w:val="20"/>
                <w:szCs w:val="20"/>
              </w:rPr>
              <w:t>2</w:t>
            </w:r>
            <w:r w:rsidRPr="00D41B69">
              <w:rPr>
                <w:rFonts w:ascii="Times New Roman" w:hAnsi="Times New Roman" w:cs="Times New Roman"/>
                <w:sz w:val="20"/>
                <w:szCs w:val="20"/>
              </w:rPr>
              <w:t xml:space="preserve">, </w:t>
            </w:r>
            <w:r w:rsidRPr="00D41B69">
              <w:rPr>
                <w:rFonts w:ascii="Times New Roman" w:hAnsi="Times New Roman" w:cs="Times New Roman" w:hint="eastAsia"/>
                <w:sz w:val="20"/>
                <w:szCs w:val="20"/>
              </w:rPr>
              <w:t>6</w:t>
            </w:r>
            <w:r w:rsidRPr="00D41B69">
              <w:rPr>
                <w:rFonts w:ascii="Times New Roman" w:hAnsi="Times New Roman" w:cs="Times New Roman"/>
                <w:sz w:val="20"/>
                <w:szCs w:val="20"/>
              </w:rPr>
              <w:t>.</w:t>
            </w:r>
            <w:r>
              <w:rPr>
                <w:rFonts w:ascii="Times New Roman" w:hAnsi="Times New Roman" w:cs="Times New Roman" w:hint="eastAsia"/>
                <w:sz w:val="20"/>
                <w:szCs w:val="20"/>
              </w:rPr>
              <w:t>6</w:t>
            </w:r>
            <w:r w:rsidRPr="00D41B69">
              <w:rPr>
                <w:rFonts w:ascii="Times New Roman" w:hAnsi="Times New Roman" w:cs="Times New Roman"/>
                <w:sz w:val="20"/>
                <w:szCs w:val="20"/>
              </w:rPr>
              <w:t>–1</w:t>
            </w:r>
            <w:r w:rsidRPr="00D41B69">
              <w:rPr>
                <w:rFonts w:ascii="Times New Roman" w:hAnsi="Times New Roman" w:cs="Times New Roman" w:hint="eastAsia"/>
                <w:sz w:val="20"/>
                <w:szCs w:val="20"/>
              </w:rPr>
              <w:t>2</w:t>
            </w:r>
            <w:r w:rsidRPr="00D41B69">
              <w:rPr>
                <w:rFonts w:ascii="Times New Roman" w:hAnsi="Times New Roman" w:cs="Times New Roman"/>
                <w:sz w:val="20"/>
                <w:szCs w:val="20"/>
              </w:rPr>
              <w:t>.</w:t>
            </w:r>
            <w:r>
              <w:rPr>
                <w:rFonts w:ascii="Times New Roman" w:hAnsi="Times New Roman" w:cs="Times New Roman" w:hint="eastAsia"/>
                <w:sz w:val="20"/>
                <w:szCs w:val="20"/>
              </w:rPr>
              <w:t>8</w:t>
            </w:r>
            <w:r w:rsidRPr="00D41B69">
              <w:rPr>
                <w:rFonts w:ascii="Times New Roman" w:hAnsi="Times New Roman" w:cs="Times New Roman"/>
                <w:sz w:val="20"/>
                <w:szCs w:val="20"/>
              </w:rPr>
              <w:t>)</w:t>
            </w:r>
          </w:p>
        </w:tc>
        <w:tc>
          <w:tcPr>
            <w:tcW w:w="2982" w:type="dxa"/>
            <w:shd w:val="clear" w:color="000000" w:fill="FFFFFF"/>
            <w:tcMar>
              <w:left w:w="108" w:type="dxa"/>
              <w:right w:w="108" w:type="dxa"/>
            </w:tcMar>
          </w:tcPr>
          <w:p w14:paraId="6A346A0E" w14:textId="08C7452D"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0.7</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 xml:space="preserve"> (0.63-0.9</w:t>
            </w:r>
            <w:r w:rsidR="00D751F8" w:rsidRPr="00D751F8">
              <w:rPr>
                <w:rFonts w:ascii="Times New Roman" w:hAnsi="Times New Roman" w:cs="Times New Roman" w:hint="eastAsia"/>
                <w:sz w:val="20"/>
                <w:szCs w:val="20"/>
              </w:rPr>
              <w:t>1</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77D59152"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0.0024</w:t>
            </w:r>
          </w:p>
        </w:tc>
      </w:tr>
      <w:tr w:rsidR="00CD241B" w:rsidRPr="00D751F8" w14:paraId="4BF33B02" w14:textId="77777777" w:rsidTr="006E50B3">
        <w:trPr>
          <w:trHeight w:val="456"/>
        </w:trPr>
        <w:tc>
          <w:tcPr>
            <w:tcW w:w="812" w:type="dxa"/>
            <w:shd w:val="clear" w:color="000000" w:fill="FFFFFF"/>
          </w:tcPr>
          <w:p w14:paraId="23D21898"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4E0648F3"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PALBI</w:t>
            </w:r>
          </w:p>
        </w:tc>
        <w:tc>
          <w:tcPr>
            <w:tcW w:w="2016" w:type="dxa"/>
            <w:shd w:val="clear" w:color="000000" w:fill="FFFFFF"/>
            <w:tcMar>
              <w:left w:w="108" w:type="dxa"/>
              <w:right w:w="108" w:type="dxa"/>
            </w:tcMar>
          </w:tcPr>
          <w:p w14:paraId="622961ED"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139</w:t>
            </w:r>
          </w:p>
          <w:p w14:paraId="689E9E28"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(1</w:t>
            </w:r>
            <w:r w:rsidRPr="00D41B69">
              <w:rPr>
                <w:rFonts w:ascii="Times New Roman" w:hAnsi="Times New Roman" w:cs="Times New Roman" w:hint="eastAsia"/>
                <w:sz w:val="20"/>
                <w:szCs w:val="20"/>
              </w:rPr>
              <w:t>0.</w:t>
            </w:r>
            <w:r>
              <w:rPr>
                <w:rFonts w:ascii="Times New Roman" w:hAnsi="Times New Roman" w:cs="Times New Roman" w:hint="eastAsia"/>
                <w:sz w:val="20"/>
                <w:szCs w:val="20"/>
              </w:rPr>
              <w:t>2</w:t>
            </w:r>
            <w:r w:rsidRPr="00D41B69">
              <w:rPr>
                <w:rFonts w:ascii="Times New Roman" w:hAnsi="Times New Roman" w:cs="Times New Roman"/>
                <w:sz w:val="20"/>
                <w:szCs w:val="20"/>
              </w:rPr>
              <w:t xml:space="preserve">, </w:t>
            </w:r>
            <w:r w:rsidRPr="00D41B69">
              <w:rPr>
                <w:rFonts w:ascii="Times New Roman" w:hAnsi="Times New Roman" w:cs="Times New Roman" w:hint="eastAsia"/>
                <w:sz w:val="20"/>
                <w:szCs w:val="20"/>
              </w:rPr>
              <w:t>6</w:t>
            </w:r>
            <w:r w:rsidRPr="00D41B69">
              <w:rPr>
                <w:rFonts w:ascii="Times New Roman" w:hAnsi="Times New Roman" w:cs="Times New Roman"/>
                <w:sz w:val="20"/>
                <w:szCs w:val="20"/>
              </w:rPr>
              <w:t>.</w:t>
            </w:r>
            <w:r>
              <w:rPr>
                <w:rFonts w:ascii="Times New Roman" w:hAnsi="Times New Roman" w:cs="Times New Roman" w:hint="eastAsia"/>
                <w:sz w:val="20"/>
                <w:szCs w:val="20"/>
              </w:rPr>
              <w:t>6</w:t>
            </w:r>
            <w:r w:rsidRPr="00D41B69">
              <w:rPr>
                <w:rFonts w:ascii="Times New Roman" w:hAnsi="Times New Roman" w:cs="Times New Roman"/>
                <w:sz w:val="20"/>
                <w:szCs w:val="20"/>
              </w:rPr>
              <w:t>–1</w:t>
            </w:r>
            <w:r w:rsidRPr="00D41B69">
              <w:rPr>
                <w:rFonts w:ascii="Times New Roman" w:hAnsi="Times New Roman" w:cs="Times New Roman" w:hint="eastAsia"/>
                <w:sz w:val="20"/>
                <w:szCs w:val="20"/>
              </w:rPr>
              <w:t>2</w:t>
            </w:r>
            <w:r w:rsidRPr="00D41B69">
              <w:rPr>
                <w:rFonts w:ascii="Times New Roman" w:hAnsi="Times New Roman" w:cs="Times New Roman"/>
                <w:sz w:val="20"/>
                <w:szCs w:val="20"/>
              </w:rPr>
              <w:t>.</w:t>
            </w:r>
            <w:r>
              <w:rPr>
                <w:rFonts w:ascii="Times New Roman" w:hAnsi="Times New Roman" w:cs="Times New Roman" w:hint="eastAsia"/>
                <w:sz w:val="20"/>
                <w:szCs w:val="20"/>
              </w:rPr>
              <w:t>8</w:t>
            </w:r>
            <w:r w:rsidRPr="00D41B69">
              <w:rPr>
                <w:rFonts w:ascii="Times New Roman" w:hAnsi="Times New Roman" w:cs="Times New Roman"/>
                <w:sz w:val="20"/>
                <w:szCs w:val="20"/>
              </w:rPr>
              <w:t>)</w:t>
            </w:r>
          </w:p>
        </w:tc>
        <w:tc>
          <w:tcPr>
            <w:tcW w:w="2982" w:type="dxa"/>
            <w:shd w:val="clear" w:color="000000" w:fill="FFFFFF"/>
            <w:tcMar>
              <w:left w:w="108" w:type="dxa"/>
              <w:right w:w="108" w:type="dxa"/>
            </w:tcMar>
          </w:tcPr>
          <w:p w14:paraId="2826554D" w14:textId="64AE0C99"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1.4</w:t>
            </w:r>
            <w:r w:rsidR="00D751F8" w:rsidRPr="00D751F8">
              <w:rPr>
                <w:rFonts w:ascii="Times New Roman" w:hAnsi="Times New Roman" w:cs="Times New Roman" w:hint="eastAsia"/>
                <w:sz w:val="20"/>
                <w:szCs w:val="20"/>
              </w:rPr>
              <w:t>3</w:t>
            </w:r>
            <w:r w:rsidRPr="00D751F8">
              <w:rPr>
                <w:rFonts w:ascii="Times New Roman" w:hAnsi="Times New Roman" w:cs="Times New Roman" w:hint="eastAsia"/>
                <w:sz w:val="20"/>
                <w:szCs w:val="20"/>
              </w:rPr>
              <w:t xml:space="preserve"> (1.18-1.7</w:t>
            </w:r>
            <w:r w:rsidR="00D751F8" w:rsidRPr="00D751F8">
              <w:rPr>
                <w:rFonts w:ascii="Times New Roman" w:hAnsi="Times New Roman" w:cs="Times New Roman" w:hint="eastAsia"/>
                <w:sz w:val="20"/>
                <w:szCs w:val="20"/>
              </w:rPr>
              <w:t>2</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61A32C9C"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0.0002</w:t>
            </w:r>
          </w:p>
        </w:tc>
      </w:tr>
      <w:tr w:rsidR="00CD241B" w:rsidRPr="00D751F8" w14:paraId="6E4F70AE" w14:textId="77777777" w:rsidTr="006E50B3">
        <w:trPr>
          <w:trHeight w:val="456"/>
        </w:trPr>
        <w:tc>
          <w:tcPr>
            <w:tcW w:w="812" w:type="dxa"/>
            <w:shd w:val="clear" w:color="000000" w:fill="FFFFFF"/>
          </w:tcPr>
          <w:p w14:paraId="4D2B8980"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55-65</w:t>
            </w:r>
          </w:p>
          <w:p w14:paraId="1A46E22C" w14:textId="77777777" w:rsidR="00CD241B" w:rsidRPr="00D41B69" w:rsidRDefault="00CD241B" w:rsidP="006E50B3">
            <w:pPr>
              <w:spacing w:after="0"/>
              <w:jc w:val="center"/>
              <w:rPr>
                <w:rFonts w:ascii="Times New Roman" w:eastAsia="Times New Roman" w:hAnsi="Times New Roman" w:cs="Times New Roman"/>
                <w:sz w:val="20"/>
                <w:szCs w:val="20"/>
              </w:rPr>
            </w:pPr>
            <w:r>
              <w:rPr>
                <w:rFonts w:ascii="Times New Roman" w:hAnsi="Times New Roman" w:cs="Times New Roman" w:hint="eastAsia"/>
                <w:sz w:val="20"/>
                <w:szCs w:val="20"/>
              </w:rPr>
              <w:t>years</w:t>
            </w:r>
          </w:p>
        </w:tc>
        <w:tc>
          <w:tcPr>
            <w:tcW w:w="1811" w:type="dxa"/>
            <w:shd w:val="clear" w:color="000000" w:fill="FFFFFF"/>
          </w:tcPr>
          <w:p w14:paraId="2C5F7054"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ALBI</w:t>
            </w:r>
          </w:p>
        </w:tc>
        <w:tc>
          <w:tcPr>
            <w:tcW w:w="2016" w:type="dxa"/>
            <w:shd w:val="clear" w:color="000000" w:fill="FFFFFF"/>
            <w:tcMar>
              <w:left w:w="108" w:type="dxa"/>
              <w:right w:w="108" w:type="dxa"/>
            </w:tcMar>
          </w:tcPr>
          <w:p w14:paraId="6464FEC9"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130</w:t>
            </w:r>
          </w:p>
          <w:p w14:paraId="118F4EAC"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(9.4, 5.2</w:t>
            </w:r>
            <w:r w:rsidRPr="00D41B69">
              <w:rPr>
                <w:rFonts w:ascii="Times New Roman" w:hAnsi="Times New Roman" w:cs="Times New Roman"/>
                <w:sz w:val="20"/>
                <w:szCs w:val="20"/>
              </w:rPr>
              <w:t>–</w:t>
            </w:r>
            <w:r>
              <w:rPr>
                <w:rFonts w:ascii="Times New Roman" w:hAnsi="Times New Roman" w:cs="Times New Roman" w:hint="eastAsia"/>
                <w:sz w:val="20"/>
                <w:szCs w:val="20"/>
              </w:rPr>
              <w:t>12.1)</w:t>
            </w:r>
          </w:p>
        </w:tc>
        <w:tc>
          <w:tcPr>
            <w:tcW w:w="2982" w:type="dxa"/>
            <w:shd w:val="clear" w:color="000000" w:fill="FFFFFF"/>
            <w:tcMar>
              <w:left w:w="108" w:type="dxa"/>
              <w:right w:w="108" w:type="dxa"/>
            </w:tcMar>
          </w:tcPr>
          <w:p w14:paraId="41C9D44E" w14:textId="3CEE6E63"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1.0</w:t>
            </w:r>
            <w:r w:rsidR="00D751F8" w:rsidRPr="00D751F8">
              <w:rPr>
                <w:rFonts w:ascii="Times New Roman" w:hAnsi="Times New Roman" w:cs="Times New Roman" w:hint="eastAsia"/>
                <w:sz w:val="20"/>
                <w:szCs w:val="20"/>
              </w:rPr>
              <w:t xml:space="preserve">2 </w:t>
            </w:r>
            <w:r w:rsidRPr="00D751F8">
              <w:rPr>
                <w:rFonts w:ascii="Times New Roman" w:hAnsi="Times New Roman" w:cs="Times New Roman" w:hint="eastAsia"/>
                <w:sz w:val="20"/>
                <w:szCs w:val="20"/>
              </w:rPr>
              <w:t>(0.84-1.2</w:t>
            </w:r>
            <w:r w:rsidR="00D751F8" w:rsidRPr="00D751F8">
              <w:rPr>
                <w:rFonts w:ascii="Times New Roman" w:hAnsi="Times New Roman" w:cs="Times New Roman" w:hint="eastAsia"/>
                <w:sz w:val="20"/>
                <w:szCs w:val="20"/>
              </w:rPr>
              <w:t>3</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76E29A89"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0.8678</w:t>
            </w:r>
          </w:p>
        </w:tc>
      </w:tr>
      <w:tr w:rsidR="00CD241B" w:rsidRPr="00D751F8" w14:paraId="391FFDAB" w14:textId="77777777" w:rsidTr="006E50B3">
        <w:trPr>
          <w:trHeight w:val="456"/>
        </w:trPr>
        <w:tc>
          <w:tcPr>
            <w:tcW w:w="812" w:type="dxa"/>
            <w:shd w:val="clear" w:color="000000" w:fill="FFFFFF"/>
          </w:tcPr>
          <w:p w14:paraId="78A2A73D"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12F6BBE2"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PALBI</w:t>
            </w:r>
          </w:p>
        </w:tc>
        <w:tc>
          <w:tcPr>
            <w:tcW w:w="2016" w:type="dxa"/>
            <w:shd w:val="clear" w:color="000000" w:fill="FFFFFF"/>
            <w:tcMar>
              <w:left w:w="108" w:type="dxa"/>
              <w:right w:w="108" w:type="dxa"/>
            </w:tcMar>
          </w:tcPr>
          <w:p w14:paraId="1E929629"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130</w:t>
            </w:r>
          </w:p>
          <w:p w14:paraId="78975A30"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(9.4, 5.2</w:t>
            </w:r>
            <w:r w:rsidRPr="00D41B69">
              <w:rPr>
                <w:rFonts w:ascii="Times New Roman" w:hAnsi="Times New Roman" w:cs="Times New Roman"/>
                <w:sz w:val="20"/>
                <w:szCs w:val="20"/>
              </w:rPr>
              <w:t>–</w:t>
            </w:r>
            <w:r>
              <w:rPr>
                <w:rFonts w:ascii="Times New Roman" w:hAnsi="Times New Roman" w:cs="Times New Roman" w:hint="eastAsia"/>
                <w:sz w:val="20"/>
                <w:szCs w:val="20"/>
              </w:rPr>
              <w:t>12.1)</w:t>
            </w:r>
          </w:p>
        </w:tc>
        <w:tc>
          <w:tcPr>
            <w:tcW w:w="2982" w:type="dxa"/>
            <w:shd w:val="clear" w:color="000000" w:fill="FFFFFF"/>
            <w:tcMar>
              <w:left w:w="108" w:type="dxa"/>
              <w:right w:w="108" w:type="dxa"/>
            </w:tcMar>
          </w:tcPr>
          <w:p w14:paraId="616BE596" w14:textId="781E4CD5"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1.0</w:t>
            </w:r>
            <w:r w:rsidR="00D751F8" w:rsidRPr="00D751F8">
              <w:rPr>
                <w:rFonts w:ascii="Times New Roman" w:hAnsi="Times New Roman" w:cs="Times New Roman" w:hint="eastAsia"/>
                <w:sz w:val="20"/>
                <w:szCs w:val="20"/>
              </w:rPr>
              <w:t>3</w:t>
            </w:r>
            <w:r w:rsidRPr="00D751F8">
              <w:rPr>
                <w:rFonts w:ascii="Times New Roman" w:hAnsi="Times New Roman" w:cs="Times New Roman" w:hint="eastAsia"/>
                <w:sz w:val="20"/>
                <w:szCs w:val="20"/>
              </w:rPr>
              <w:t xml:space="preserve"> (0.87-1.2</w:t>
            </w:r>
            <w:r w:rsidR="00D751F8" w:rsidRPr="00D751F8">
              <w:rPr>
                <w:rFonts w:ascii="Times New Roman" w:hAnsi="Times New Roman" w:cs="Times New Roman" w:hint="eastAsia"/>
                <w:sz w:val="20"/>
                <w:szCs w:val="20"/>
              </w:rPr>
              <w:t>1</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035398F7"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0.7596</w:t>
            </w:r>
          </w:p>
        </w:tc>
      </w:tr>
      <w:tr w:rsidR="00CD241B" w:rsidRPr="00D751F8" w14:paraId="6553C230" w14:textId="77777777" w:rsidTr="006E50B3">
        <w:trPr>
          <w:trHeight w:val="456"/>
        </w:trPr>
        <w:tc>
          <w:tcPr>
            <w:tcW w:w="812" w:type="dxa"/>
            <w:shd w:val="clear" w:color="000000" w:fill="FFFFFF"/>
          </w:tcPr>
          <w:p w14:paraId="1B535CF9" w14:textId="77777777" w:rsidR="00CD241B" w:rsidRPr="00DB3FF6" w:rsidRDefault="00CD241B" w:rsidP="006E50B3">
            <w:pPr>
              <w:spacing w:after="0"/>
              <w:jc w:val="center"/>
              <w:rPr>
                <w:rFonts w:ascii="Times New Roman" w:hAnsi="Times New Roman" w:cs="Times New Roman"/>
                <w:sz w:val="20"/>
                <w:szCs w:val="20"/>
              </w:rPr>
            </w:pPr>
            <w:r w:rsidRPr="00DB3FF6">
              <w:rPr>
                <w:rFonts w:ascii="Times New Roman" w:hAnsi="Times New Roman" w:cs="Times New Roman" w:hint="eastAsia"/>
                <w:sz w:val="20"/>
                <w:szCs w:val="20"/>
              </w:rPr>
              <w:t>&gt;</w:t>
            </w:r>
            <w:r>
              <w:rPr>
                <w:rFonts w:ascii="Times New Roman" w:hAnsi="Times New Roman" w:cs="Times New Roman" w:hint="eastAsia"/>
                <w:sz w:val="20"/>
                <w:szCs w:val="20"/>
              </w:rPr>
              <w:t xml:space="preserve"> 65 years</w:t>
            </w:r>
          </w:p>
        </w:tc>
        <w:tc>
          <w:tcPr>
            <w:tcW w:w="1811" w:type="dxa"/>
            <w:shd w:val="clear" w:color="000000" w:fill="FFFFFF"/>
          </w:tcPr>
          <w:p w14:paraId="68226A63"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ALBI</w:t>
            </w:r>
          </w:p>
        </w:tc>
        <w:tc>
          <w:tcPr>
            <w:tcW w:w="2016" w:type="dxa"/>
            <w:shd w:val="clear" w:color="000000" w:fill="FFFFFF"/>
            <w:tcMar>
              <w:left w:w="108" w:type="dxa"/>
              <w:right w:w="108" w:type="dxa"/>
            </w:tcMar>
          </w:tcPr>
          <w:p w14:paraId="0B583F12"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75</w:t>
            </w:r>
          </w:p>
          <w:p w14:paraId="5378469E"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(5.1, 1.3</w:t>
            </w:r>
            <w:r w:rsidRPr="00D41B69">
              <w:rPr>
                <w:rFonts w:ascii="Times New Roman" w:hAnsi="Times New Roman" w:cs="Times New Roman"/>
                <w:sz w:val="20"/>
                <w:szCs w:val="20"/>
              </w:rPr>
              <w:t>–</w:t>
            </w:r>
            <w:r>
              <w:rPr>
                <w:rFonts w:ascii="Times New Roman" w:hAnsi="Times New Roman" w:cs="Times New Roman" w:hint="eastAsia"/>
                <w:sz w:val="20"/>
                <w:szCs w:val="20"/>
              </w:rPr>
              <w:t>8.9)</w:t>
            </w:r>
          </w:p>
        </w:tc>
        <w:tc>
          <w:tcPr>
            <w:tcW w:w="2982" w:type="dxa"/>
            <w:shd w:val="clear" w:color="000000" w:fill="FFFFFF"/>
            <w:tcMar>
              <w:left w:w="108" w:type="dxa"/>
              <w:right w:w="108" w:type="dxa"/>
            </w:tcMar>
          </w:tcPr>
          <w:p w14:paraId="4839F443" w14:textId="6AF90F7F"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1.4</w:t>
            </w:r>
            <w:r w:rsidR="00D751F8" w:rsidRPr="00D751F8">
              <w:rPr>
                <w:rFonts w:ascii="Times New Roman" w:hAnsi="Times New Roman" w:cs="Times New Roman" w:hint="eastAsia"/>
                <w:sz w:val="20"/>
                <w:szCs w:val="20"/>
              </w:rPr>
              <w:t>1</w:t>
            </w:r>
            <w:r w:rsidRPr="00D751F8">
              <w:rPr>
                <w:rFonts w:ascii="Times New Roman" w:hAnsi="Times New Roman" w:cs="Times New Roman" w:hint="eastAsia"/>
                <w:sz w:val="20"/>
                <w:szCs w:val="20"/>
              </w:rPr>
              <w:t xml:space="preserve"> (1.</w:t>
            </w:r>
            <w:r w:rsidR="00D751F8" w:rsidRPr="00D751F8">
              <w:rPr>
                <w:rFonts w:ascii="Times New Roman" w:hAnsi="Times New Roman" w:cs="Times New Roman" w:hint="eastAsia"/>
                <w:sz w:val="20"/>
                <w:szCs w:val="20"/>
              </w:rPr>
              <w:t>10</w:t>
            </w:r>
            <w:r w:rsidRPr="00D751F8">
              <w:rPr>
                <w:rFonts w:ascii="Times New Roman" w:hAnsi="Times New Roman" w:cs="Times New Roman" w:hint="eastAsia"/>
                <w:sz w:val="20"/>
                <w:szCs w:val="20"/>
              </w:rPr>
              <w:t>-1.81)</w:t>
            </w:r>
          </w:p>
        </w:tc>
        <w:tc>
          <w:tcPr>
            <w:tcW w:w="1219" w:type="dxa"/>
            <w:shd w:val="clear" w:color="000000" w:fill="FFFFFF"/>
            <w:tcMar>
              <w:left w:w="108" w:type="dxa"/>
              <w:right w:w="108" w:type="dxa"/>
            </w:tcMar>
          </w:tcPr>
          <w:p w14:paraId="725C9883" w14:textId="77777777" w:rsidR="00CD241B" w:rsidRPr="00D751F8" w:rsidRDefault="00CD241B" w:rsidP="006E50B3">
            <w:pPr>
              <w:spacing w:after="0"/>
              <w:jc w:val="center"/>
              <w:rPr>
                <w:rFonts w:ascii="Times New Roman" w:hAnsi="Times New Roman" w:cs="Times New Roman"/>
                <w:color w:val="FF0000"/>
                <w:sz w:val="20"/>
                <w:szCs w:val="20"/>
              </w:rPr>
            </w:pPr>
            <w:r w:rsidRPr="00D751F8">
              <w:rPr>
                <w:rFonts w:ascii="Times New Roman" w:hAnsi="Times New Roman" w:cs="Times New Roman" w:hint="eastAsia"/>
                <w:sz w:val="20"/>
                <w:szCs w:val="20"/>
              </w:rPr>
              <w:t>0.0072</w:t>
            </w:r>
          </w:p>
        </w:tc>
      </w:tr>
      <w:tr w:rsidR="00CD241B" w:rsidRPr="00D751F8" w14:paraId="163CE949" w14:textId="77777777" w:rsidTr="006E50B3">
        <w:trPr>
          <w:trHeight w:val="456"/>
        </w:trPr>
        <w:tc>
          <w:tcPr>
            <w:tcW w:w="812" w:type="dxa"/>
            <w:tcBorders>
              <w:bottom w:val="single" w:sz="4" w:space="0" w:color="auto"/>
            </w:tcBorders>
            <w:shd w:val="clear" w:color="000000" w:fill="FFFFFF"/>
          </w:tcPr>
          <w:p w14:paraId="594D9B28" w14:textId="77777777" w:rsidR="00CD241B" w:rsidRDefault="00CD241B" w:rsidP="006E50B3">
            <w:pPr>
              <w:spacing w:after="0"/>
              <w:jc w:val="center"/>
              <w:rPr>
                <w:rFonts w:ascii="Times New Roman" w:hAnsi="Times New Roman" w:cs="Times New Roman"/>
                <w:sz w:val="20"/>
                <w:szCs w:val="20"/>
              </w:rPr>
            </w:pPr>
          </w:p>
        </w:tc>
        <w:tc>
          <w:tcPr>
            <w:tcW w:w="1811" w:type="dxa"/>
            <w:tcBorders>
              <w:bottom w:val="single" w:sz="4" w:space="0" w:color="auto"/>
            </w:tcBorders>
            <w:shd w:val="clear" w:color="000000" w:fill="FFFFFF"/>
          </w:tcPr>
          <w:p w14:paraId="114620B4"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PALBI</w:t>
            </w:r>
          </w:p>
        </w:tc>
        <w:tc>
          <w:tcPr>
            <w:tcW w:w="2016" w:type="dxa"/>
            <w:tcBorders>
              <w:bottom w:val="single" w:sz="4" w:space="0" w:color="auto"/>
            </w:tcBorders>
            <w:shd w:val="clear" w:color="000000" w:fill="FFFFFF"/>
            <w:tcMar>
              <w:left w:w="108" w:type="dxa"/>
              <w:right w:w="108" w:type="dxa"/>
            </w:tcMar>
          </w:tcPr>
          <w:p w14:paraId="4A6164B1"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75</w:t>
            </w:r>
          </w:p>
          <w:p w14:paraId="1560C933"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(5.1, 1.3</w:t>
            </w:r>
            <w:r w:rsidRPr="00D41B69">
              <w:rPr>
                <w:rFonts w:ascii="Times New Roman" w:hAnsi="Times New Roman" w:cs="Times New Roman"/>
                <w:sz w:val="20"/>
                <w:szCs w:val="20"/>
              </w:rPr>
              <w:t>–</w:t>
            </w:r>
            <w:r>
              <w:rPr>
                <w:rFonts w:ascii="Times New Roman" w:hAnsi="Times New Roman" w:cs="Times New Roman" w:hint="eastAsia"/>
                <w:sz w:val="20"/>
                <w:szCs w:val="20"/>
              </w:rPr>
              <w:t>8.9)</w:t>
            </w:r>
          </w:p>
        </w:tc>
        <w:tc>
          <w:tcPr>
            <w:tcW w:w="2982" w:type="dxa"/>
            <w:tcBorders>
              <w:bottom w:val="single" w:sz="4" w:space="0" w:color="auto"/>
            </w:tcBorders>
            <w:shd w:val="clear" w:color="000000" w:fill="FFFFFF"/>
            <w:tcMar>
              <w:left w:w="108" w:type="dxa"/>
              <w:right w:w="108" w:type="dxa"/>
            </w:tcMar>
          </w:tcPr>
          <w:p w14:paraId="3D135669" w14:textId="140BBAD6"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0.80 (0.6</w:t>
            </w:r>
            <w:r w:rsidR="00D751F8" w:rsidRPr="00D751F8">
              <w:rPr>
                <w:rFonts w:ascii="Times New Roman" w:hAnsi="Times New Roman" w:cs="Times New Roman" w:hint="eastAsia"/>
                <w:sz w:val="20"/>
                <w:szCs w:val="20"/>
              </w:rPr>
              <w:t>4</w:t>
            </w:r>
            <w:r w:rsidRPr="00D751F8">
              <w:rPr>
                <w:rFonts w:ascii="Times New Roman" w:hAnsi="Times New Roman" w:cs="Times New Roman" w:hint="eastAsia"/>
                <w:sz w:val="20"/>
                <w:szCs w:val="20"/>
              </w:rPr>
              <w:t>-1.00)</w:t>
            </w:r>
          </w:p>
        </w:tc>
        <w:tc>
          <w:tcPr>
            <w:tcW w:w="1219" w:type="dxa"/>
            <w:tcBorders>
              <w:bottom w:val="single" w:sz="4" w:space="0" w:color="auto"/>
            </w:tcBorders>
            <w:shd w:val="clear" w:color="000000" w:fill="FFFFFF"/>
            <w:tcMar>
              <w:left w:w="108" w:type="dxa"/>
              <w:right w:w="108" w:type="dxa"/>
            </w:tcMar>
          </w:tcPr>
          <w:p w14:paraId="29E6CC6B"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0.0522</w:t>
            </w:r>
          </w:p>
        </w:tc>
      </w:tr>
    </w:tbl>
    <w:p w14:paraId="39CE42C7" w14:textId="77777777" w:rsidR="00CD241B" w:rsidRPr="00D41B69" w:rsidRDefault="00CD241B" w:rsidP="00CD241B">
      <w:pPr>
        <w:rPr>
          <w:rFonts w:ascii="Times New Roman" w:eastAsia="Times New Roman" w:hAnsi="Times New Roman" w:cs="Times New Roman"/>
          <w:sz w:val="20"/>
          <w:szCs w:val="20"/>
        </w:rPr>
      </w:pPr>
      <w:r w:rsidRPr="00D41B69">
        <w:rPr>
          <w:rFonts w:ascii="Times New Roman" w:eastAsia="Times New Roman" w:hAnsi="Times New Roman" w:cs="Times New Roman"/>
          <w:sz w:val="20"/>
          <w:szCs w:val="20"/>
        </w:rPr>
        <w:t>Abbreviations: CI, confidence interval; HR, hazard ratio.</w:t>
      </w:r>
    </w:p>
    <w:p w14:paraId="38E49B0B" w14:textId="77777777" w:rsidR="00CD241B" w:rsidRPr="00532C30" w:rsidRDefault="00CD241B" w:rsidP="00CD241B">
      <w:pPr>
        <w:rPr>
          <w:rFonts w:ascii="Times New Roman" w:hAnsi="Times New Roman" w:cs="Times New Roman"/>
          <w:sz w:val="20"/>
          <w:szCs w:val="20"/>
        </w:rPr>
      </w:pPr>
      <w:r w:rsidRPr="00D41B69">
        <w:rPr>
          <w:rFonts w:ascii="Times New Roman" w:eastAsia="맑은 고딕" w:hAnsi="Times New Roman" w:cs="Times New Roman"/>
          <w:sz w:val="20"/>
          <w:szCs w:val="20"/>
        </w:rPr>
        <w:t>§</w:t>
      </w:r>
      <w:r w:rsidRPr="00532C30">
        <w:rPr>
          <w:rFonts w:ascii="Times New Roman" w:eastAsia="Times New Roman" w:hAnsi="Times New Roman" w:cs="Times New Roman"/>
          <w:sz w:val="20"/>
          <w:szCs w:val="20"/>
        </w:rPr>
        <w:t>The Cox proportional hazards model was adjusted for age, smoking status, alcohol use, body mass index, family history of prostate cancer, and education level. This analysis also included additional adjustment for serum uric acid and creatinine as part of sensitivity analysis.</w:t>
      </w:r>
    </w:p>
    <w:p w14:paraId="351CCB2A" w14:textId="77777777" w:rsidR="00CD241B" w:rsidRPr="00254640" w:rsidRDefault="00CD241B" w:rsidP="00CD241B">
      <w:pPr>
        <w:rPr>
          <w:rFonts w:ascii="Times New Roman" w:hAnsi="Times New Roman" w:cs="Times New Roman"/>
          <w:sz w:val="20"/>
          <w:szCs w:val="20"/>
        </w:rPr>
      </w:pPr>
    </w:p>
    <w:p w14:paraId="2CAADFC1" w14:textId="77777777" w:rsidR="00CD241B" w:rsidRDefault="00CD241B" w:rsidP="00CD241B">
      <w:pPr>
        <w:rPr>
          <w:rFonts w:ascii="Times New Roman" w:hAnsi="Times New Roman" w:cs="Times New Roman"/>
          <w:sz w:val="20"/>
          <w:szCs w:val="20"/>
        </w:rPr>
        <w:sectPr w:rsidR="00CD241B" w:rsidSect="00CD241B">
          <w:pgSz w:w="16838" w:h="11906" w:orient="landscape"/>
          <w:pgMar w:top="1440" w:right="1701" w:bottom="1440" w:left="1440" w:header="851" w:footer="992" w:gutter="0"/>
          <w:cols w:space="425"/>
          <w:docGrid w:linePitch="360"/>
        </w:sectPr>
      </w:pPr>
    </w:p>
    <w:p w14:paraId="3256AC42" w14:textId="77777777" w:rsidR="00CD241B" w:rsidRPr="00D41B69" w:rsidRDefault="00CD241B" w:rsidP="00CD241B">
      <w:pPr>
        <w:rPr>
          <w:rFonts w:ascii="Times New Roman" w:hAnsi="Times New Roman" w:cs="Times New Roman"/>
          <w:sz w:val="20"/>
          <w:szCs w:val="20"/>
        </w:rPr>
      </w:pPr>
      <w:r w:rsidRPr="00F02F7B">
        <w:rPr>
          <w:rFonts w:ascii="Times New Roman" w:hAnsi="Times New Roman" w:cs="Times New Roman"/>
          <w:sz w:val="20"/>
          <w:szCs w:val="20"/>
        </w:rPr>
        <w:lastRenderedPageBreak/>
        <w:t xml:space="preserve">Supplementary </w:t>
      </w:r>
      <w:r>
        <w:rPr>
          <w:rFonts w:ascii="Times New Roman" w:hAnsi="Times New Roman" w:cs="Times New Roman" w:hint="eastAsia"/>
          <w:sz w:val="20"/>
          <w:szCs w:val="20"/>
        </w:rPr>
        <w:t xml:space="preserve">Table </w:t>
      </w:r>
      <w:r w:rsidRPr="00F02F7B">
        <w:rPr>
          <w:rFonts w:ascii="Times New Roman" w:hAnsi="Times New Roman" w:cs="Times New Roman"/>
          <w:sz w:val="20"/>
          <w:szCs w:val="20"/>
        </w:rPr>
        <w:t>2</w:t>
      </w:r>
      <w:bookmarkStart w:id="1" w:name="_Hlk198248818"/>
      <w:r w:rsidRPr="00F02F7B">
        <w:rPr>
          <w:rFonts w:ascii="Times New Roman" w:hAnsi="Times New Roman" w:cs="Times New Roman"/>
          <w:sz w:val="20"/>
          <w:szCs w:val="20"/>
        </w:rPr>
        <w:t>. Sensitivity Analysis: Association Between a 1-SD Increase in Total Bilirubin, Albumin, and Platelet Levels and Prostate Cancer Risk by Age Group</w:t>
      </w:r>
    </w:p>
    <w:tbl>
      <w:tblPr>
        <w:tblW w:w="8840" w:type="dxa"/>
        <w:tblInd w:w="176" w:type="dxa"/>
        <w:tblCellMar>
          <w:left w:w="10" w:type="dxa"/>
          <w:right w:w="10" w:type="dxa"/>
        </w:tblCellMar>
        <w:tblLook w:val="0000" w:firstRow="0" w:lastRow="0" w:firstColumn="0" w:lastColumn="0" w:noHBand="0" w:noVBand="0"/>
      </w:tblPr>
      <w:tblGrid>
        <w:gridCol w:w="812"/>
        <w:gridCol w:w="1811"/>
        <w:gridCol w:w="2016"/>
        <w:gridCol w:w="2982"/>
        <w:gridCol w:w="1219"/>
      </w:tblGrid>
      <w:tr w:rsidR="00CD241B" w:rsidRPr="00D41B69" w14:paraId="4C4B6CEB" w14:textId="77777777" w:rsidTr="006E50B3">
        <w:trPr>
          <w:trHeight w:val="456"/>
        </w:trPr>
        <w:tc>
          <w:tcPr>
            <w:tcW w:w="812" w:type="dxa"/>
            <w:tcBorders>
              <w:top w:val="single" w:sz="4" w:space="0" w:color="auto"/>
              <w:bottom w:val="single" w:sz="4" w:space="0" w:color="auto"/>
            </w:tcBorders>
            <w:shd w:val="clear" w:color="000000" w:fill="FFFFFF"/>
          </w:tcPr>
          <w:bookmarkEnd w:id="1"/>
          <w:p w14:paraId="421B1BD8"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Age</w:t>
            </w:r>
          </w:p>
        </w:tc>
        <w:tc>
          <w:tcPr>
            <w:tcW w:w="1811" w:type="dxa"/>
            <w:tcBorders>
              <w:top w:val="single" w:sz="4" w:space="0" w:color="auto"/>
              <w:bottom w:val="single" w:sz="4" w:space="0" w:color="auto"/>
            </w:tcBorders>
            <w:shd w:val="clear" w:color="000000" w:fill="FFFFFF"/>
          </w:tcPr>
          <w:p w14:paraId="25080C54"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hint="eastAsia"/>
                <w:sz w:val="20"/>
                <w:szCs w:val="20"/>
              </w:rPr>
              <w:t>Indicators</w:t>
            </w:r>
          </w:p>
        </w:tc>
        <w:tc>
          <w:tcPr>
            <w:tcW w:w="2016" w:type="dxa"/>
            <w:tcBorders>
              <w:top w:val="single" w:sz="4" w:space="0" w:color="auto"/>
              <w:bottom w:val="single" w:sz="4" w:space="0" w:color="auto"/>
            </w:tcBorders>
            <w:shd w:val="clear" w:color="000000" w:fill="FFFFFF"/>
            <w:tcMar>
              <w:left w:w="108" w:type="dxa"/>
              <w:right w:w="108" w:type="dxa"/>
            </w:tcMar>
          </w:tcPr>
          <w:p w14:paraId="40CDCAB5"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Case</w:t>
            </w:r>
            <w:r w:rsidRPr="00D41B69">
              <w:rPr>
                <w:rFonts w:ascii="Times New Roman" w:eastAsia="Times New Roman" w:hAnsi="Times New Roman" w:cs="Times New Roman"/>
                <w:sz w:val="20"/>
                <w:szCs w:val="20"/>
              </w:rPr>
              <w:t xml:space="preserve"> (Median Follow-Up Time</w:t>
            </w:r>
            <w:r w:rsidRPr="00D41B69">
              <w:rPr>
                <w:rFonts w:ascii="Times New Roman" w:hAnsi="Times New Roman" w:cs="Times New Roman"/>
                <w:sz w:val="20"/>
                <w:szCs w:val="20"/>
              </w:rPr>
              <w:t>,</w:t>
            </w:r>
            <w:r w:rsidRPr="00D41B69">
              <w:rPr>
                <w:rFonts w:ascii="Times New Roman" w:eastAsia="Times New Roman" w:hAnsi="Times New Roman" w:cs="Times New Roman"/>
                <w:sz w:val="20"/>
                <w:szCs w:val="20"/>
              </w:rPr>
              <w:t xml:space="preserve"> IQR)</w:t>
            </w:r>
          </w:p>
        </w:tc>
        <w:tc>
          <w:tcPr>
            <w:tcW w:w="2982" w:type="dxa"/>
            <w:tcBorders>
              <w:top w:val="single" w:sz="4" w:space="0" w:color="auto"/>
              <w:bottom w:val="single" w:sz="4" w:space="0" w:color="auto"/>
            </w:tcBorders>
            <w:shd w:val="clear" w:color="000000" w:fill="FFFFFF"/>
            <w:tcMar>
              <w:left w:w="108" w:type="dxa"/>
              <w:right w:w="108" w:type="dxa"/>
            </w:tcMar>
          </w:tcPr>
          <w:p w14:paraId="31E65394"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eastAsia="Times New Roman" w:hAnsi="Times New Roman" w:cs="Times New Roman"/>
                <w:sz w:val="20"/>
                <w:szCs w:val="20"/>
              </w:rPr>
              <w:t>HR</w:t>
            </w:r>
            <w:r w:rsidRPr="00D41B69">
              <w:rPr>
                <w:rFonts w:ascii="Times New Roman" w:hAnsi="Times New Roman" w:cs="Times New Roman" w:hint="eastAsia"/>
                <w:sz w:val="20"/>
                <w:szCs w:val="20"/>
              </w:rPr>
              <w:t xml:space="preserve"> </w:t>
            </w:r>
            <w:r w:rsidRPr="00D41B69">
              <w:rPr>
                <w:rFonts w:ascii="Times New Roman" w:eastAsia="Times New Roman" w:hAnsi="Times New Roman" w:cs="Times New Roman"/>
                <w:sz w:val="20"/>
                <w:szCs w:val="20"/>
              </w:rPr>
              <w:t>(95% CI) §</w:t>
            </w:r>
          </w:p>
        </w:tc>
        <w:tc>
          <w:tcPr>
            <w:tcW w:w="1219" w:type="dxa"/>
            <w:tcBorders>
              <w:top w:val="single" w:sz="4" w:space="0" w:color="auto"/>
              <w:bottom w:val="single" w:sz="4" w:space="0" w:color="auto"/>
            </w:tcBorders>
            <w:shd w:val="clear" w:color="000000" w:fill="FFFFFF"/>
            <w:tcMar>
              <w:left w:w="108" w:type="dxa"/>
              <w:right w:w="108" w:type="dxa"/>
            </w:tcMar>
          </w:tcPr>
          <w:p w14:paraId="6C2115BA"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P</w:t>
            </w:r>
            <w:r w:rsidRPr="00D41B69">
              <w:rPr>
                <w:rFonts w:ascii="Times New Roman" w:hAnsi="Times New Roman" w:cs="Times New Roman" w:hint="eastAsia"/>
                <w:sz w:val="20"/>
                <w:szCs w:val="20"/>
              </w:rPr>
              <w:t>-value</w:t>
            </w:r>
          </w:p>
        </w:tc>
      </w:tr>
      <w:tr w:rsidR="00CD241B" w:rsidRPr="00D41B69" w14:paraId="3CB11695" w14:textId="77777777" w:rsidTr="006E50B3">
        <w:trPr>
          <w:trHeight w:val="456"/>
        </w:trPr>
        <w:tc>
          <w:tcPr>
            <w:tcW w:w="812" w:type="dxa"/>
            <w:tcBorders>
              <w:top w:val="single" w:sz="4" w:space="0" w:color="auto"/>
            </w:tcBorders>
            <w:shd w:val="clear" w:color="000000" w:fill="FFFFFF"/>
          </w:tcPr>
          <w:p w14:paraId="049E4007"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All</w:t>
            </w:r>
          </w:p>
          <w:p w14:paraId="460AF90D"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men</w:t>
            </w:r>
          </w:p>
        </w:tc>
        <w:tc>
          <w:tcPr>
            <w:tcW w:w="1811" w:type="dxa"/>
            <w:tcBorders>
              <w:top w:val="single" w:sz="4" w:space="0" w:color="auto"/>
            </w:tcBorders>
            <w:shd w:val="clear" w:color="000000" w:fill="FFFFFF"/>
          </w:tcPr>
          <w:p w14:paraId="2E013D84" w14:textId="77777777" w:rsidR="00CD241B" w:rsidRPr="00DB3FF6" w:rsidRDefault="00CD241B" w:rsidP="006E50B3">
            <w:pPr>
              <w:spacing w:after="0"/>
              <w:jc w:val="center"/>
              <w:rPr>
                <w:rFonts w:ascii="Times New Roman" w:hAnsi="Times New Roman" w:cs="Times New Roman"/>
                <w:sz w:val="20"/>
                <w:szCs w:val="20"/>
              </w:rPr>
            </w:pPr>
            <w:r w:rsidRPr="00D41B69">
              <w:rPr>
                <w:rFonts w:ascii="Times New Roman" w:eastAsia="Times New Roman" w:hAnsi="Times New Roman" w:cs="Times New Roman"/>
                <w:sz w:val="20"/>
                <w:szCs w:val="20"/>
              </w:rPr>
              <w:t>Total Bilirubin</w:t>
            </w:r>
          </w:p>
        </w:tc>
        <w:tc>
          <w:tcPr>
            <w:tcW w:w="2016" w:type="dxa"/>
            <w:tcBorders>
              <w:top w:val="single" w:sz="4" w:space="0" w:color="auto"/>
            </w:tcBorders>
            <w:shd w:val="clear" w:color="000000" w:fill="FFFFFF"/>
            <w:tcMar>
              <w:left w:w="108" w:type="dxa"/>
              <w:right w:w="108" w:type="dxa"/>
            </w:tcMar>
          </w:tcPr>
          <w:p w14:paraId="00A1C9F9"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357</w:t>
            </w:r>
          </w:p>
          <w:p w14:paraId="59CE00D7"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(14.1, 13.4</w:t>
            </w:r>
            <w:r w:rsidRPr="00D41B69">
              <w:rPr>
                <w:rFonts w:ascii="Times New Roman" w:hAnsi="Times New Roman" w:cs="Times New Roman"/>
                <w:sz w:val="20"/>
                <w:szCs w:val="20"/>
              </w:rPr>
              <w:t>–</w:t>
            </w:r>
            <w:r>
              <w:rPr>
                <w:rFonts w:ascii="Times New Roman" w:hAnsi="Times New Roman" w:cs="Times New Roman" w:hint="eastAsia"/>
                <w:sz w:val="20"/>
                <w:szCs w:val="20"/>
              </w:rPr>
              <w:t>14.6)</w:t>
            </w:r>
          </w:p>
        </w:tc>
        <w:tc>
          <w:tcPr>
            <w:tcW w:w="2982" w:type="dxa"/>
            <w:tcBorders>
              <w:top w:val="single" w:sz="4" w:space="0" w:color="auto"/>
            </w:tcBorders>
            <w:shd w:val="clear" w:color="000000" w:fill="FFFFFF"/>
            <w:tcMar>
              <w:left w:w="108" w:type="dxa"/>
              <w:right w:w="108" w:type="dxa"/>
            </w:tcMar>
          </w:tcPr>
          <w:p w14:paraId="4F031877" w14:textId="70E151D2"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 xml:space="preserve"> (0.8</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-1.06)</w:t>
            </w:r>
          </w:p>
        </w:tc>
        <w:tc>
          <w:tcPr>
            <w:tcW w:w="1219" w:type="dxa"/>
            <w:tcBorders>
              <w:top w:val="single" w:sz="4" w:space="0" w:color="auto"/>
            </w:tcBorders>
            <w:shd w:val="clear" w:color="000000" w:fill="FFFFFF"/>
            <w:tcMar>
              <w:left w:w="108" w:type="dxa"/>
              <w:right w:w="108" w:type="dxa"/>
            </w:tcMar>
          </w:tcPr>
          <w:p w14:paraId="44CE62CC"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0.3942</w:t>
            </w:r>
          </w:p>
        </w:tc>
      </w:tr>
      <w:tr w:rsidR="00CD241B" w:rsidRPr="00D41B69" w14:paraId="69972DBB" w14:textId="77777777" w:rsidTr="006E50B3">
        <w:trPr>
          <w:trHeight w:val="456"/>
        </w:trPr>
        <w:tc>
          <w:tcPr>
            <w:tcW w:w="812" w:type="dxa"/>
            <w:shd w:val="clear" w:color="000000" w:fill="FFFFFF"/>
          </w:tcPr>
          <w:p w14:paraId="70BC303C" w14:textId="77777777" w:rsidR="00CD241B" w:rsidRPr="00D41B69"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7E937364"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hint="eastAsia"/>
                <w:sz w:val="20"/>
                <w:szCs w:val="20"/>
              </w:rPr>
              <w:t>Albumin</w:t>
            </w:r>
          </w:p>
        </w:tc>
        <w:tc>
          <w:tcPr>
            <w:tcW w:w="2016" w:type="dxa"/>
            <w:shd w:val="clear" w:color="000000" w:fill="FFFFFF"/>
            <w:tcMar>
              <w:left w:w="108" w:type="dxa"/>
              <w:right w:w="108" w:type="dxa"/>
            </w:tcMar>
          </w:tcPr>
          <w:p w14:paraId="79BEBE6F"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357</w:t>
            </w:r>
          </w:p>
          <w:p w14:paraId="259C92F3"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(14.1, 13.4</w:t>
            </w:r>
            <w:r w:rsidRPr="00D41B69">
              <w:rPr>
                <w:rFonts w:ascii="Times New Roman" w:hAnsi="Times New Roman" w:cs="Times New Roman"/>
                <w:sz w:val="20"/>
                <w:szCs w:val="20"/>
              </w:rPr>
              <w:t>–</w:t>
            </w:r>
            <w:r>
              <w:rPr>
                <w:rFonts w:ascii="Times New Roman" w:hAnsi="Times New Roman" w:cs="Times New Roman" w:hint="eastAsia"/>
                <w:sz w:val="20"/>
                <w:szCs w:val="20"/>
              </w:rPr>
              <w:t>14.6)</w:t>
            </w:r>
          </w:p>
        </w:tc>
        <w:tc>
          <w:tcPr>
            <w:tcW w:w="2982" w:type="dxa"/>
            <w:shd w:val="clear" w:color="000000" w:fill="FFFFFF"/>
            <w:tcMar>
              <w:left w:w="108" w:type="dxa"/>
              <w:right w:w="108" w:type="dxa"/>
            </w:tcMar>
          </w:tcPr>
          <w:p w14:paraId="02BE3A0A" w14:textId="591F4190"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w:t>
            </w:r>
            <w:r w:rsidR="00D751F8" w:rsidRPr="00D751F8">
              <w:rPr>
                <w:rFonts w:ascii="Times New Roman" w:hAnsi="Times New Roman" w:cs="Times New Roman" w:hint="eastAsia"/>
                <w:sz w:val="20"/>
                <w:szCs w:val="20"/>
              </w:rPr>
              <w:t>3</w:t>
            </w:r>
            <w:r w:rsidRPr="00D751F8">
              <w:rPr>
                <w:rFonts w:ascii="Times New Roman" w:hAnsi="Times New Roman" w:cs="Times New Roman" w:hint="eastAsia"/>
                <w:sz w:val="20"/>
                <w:szCs w:val="20"/>
              </w:rPr>
              <w:t xml:space="preserve"> (0.8</w:t>
            </w:r>
            <w:r w:rsidR="00D751F8" w:rsidRPr="00D751F8">
              <w:rPr>
                <w:rFonts w:ascii="Times New Roman" w:hAnsi="Times New Roman" w:cs="Times New Roman" w:hint="eastAsia"/>
                <w:sz w:val="20"/>
                <w:szCs w:val="20"/>
              </w:rPr>
              <w:t>4</w:t>
            </w:r>
            <w:r w:rsidRPr="00D751F8">
              <w:rPr>
                <w:rFonts w:ascii="Times New Roman" w:hAnsi="Times New Roman" w:cs="Times New Roman" w:hint="eastAsia"/>
                <w:sz w:val="20"/>
                <w:szCs w:val="20"/>
              </w:rPr>
              <w:t>-1.02)</w:t>
            </w:r>
          </w:p>
        </w:tc>
        <w:tc>
          <w:tcPr>
            <w:tcW w:w="1219" w:type="dxa"/>
            <w:shd w:val="clear" w:color="000000" w:fill="FFFFFF"/>
            <w:tcMar>
              <w:left w:w="108" w:type="dxa"/>
              <w:right w:w="108" w:type="dxa"/>
            </w:tcMar>
          </w:tcPr>
          <w:p w14:paraId="56C5493B"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0.1357</w:t>
            </w:r>
          </w:p>
        </w:tc>
      </w:tr>
      <w:tr w:rsidR="00CD241B" w:rsidRPr="00D41B69" w14:paraId="32FEA955" w14:textId="77777777" w:rsidTr="006E50B3">
        <w:trPr>
          <w:trHeight w:val="456"/>
        </w:trPr>
        <w:tc>
          <w:tcPr>
            <w:tcW w:w="812" w:type="dxa"/>
            <w:shd w:val="clear" w:color="000000" w:fill="FFFFFF"/>
          </w:tcPr>
          <w:p w14:paraId="67C252D8"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24F12899"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w:t>
            </w:r>
            <w:r w:rsidRPr="00E03040">
              <w:rPr>
                <w:rFonts w:ascii="Times New Roman" w:hAnsi="Times New Roman" w:cs="Times New Roman" w:hint="eastAsia"/>
                <w:sz w:val="20"/>
                <w:szCs w:val="20"/>
              </w:rPr>
              <w:t>latelet</w:t>
            </w:r>
          </w:p>
        </w:tc>
        <w:tc>
          <w:tcPr>
            <w:tcW w:w="2016" w:type="dxa"/>
            <w:shd w:val="clear" w:color="000000" w:fill="FFFFFF"/>
            <w:tcMar>
              <w:left w:w="108" w:type="dxa"/>
              <w:right w:w="108" w:type="dxa"/>
            </w:tcMar>
          </w:tcPr>
          <w:p w14:paraId="52AF4049"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357</w:t>
            </w:r>
          </w:p>
          <w:p w14:paraId="28420E08"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(14.1, 13.4</w:t>
            </w:r>
            <w:r w:rsidRPr="00D41B69">
              <w:rPr>
                <w:rFonts w:ascii="Times New Roman" w:hAnsi="Times New Roman" w:cs="Times New Roman"/>
                <w:sz w:val="20"/>
                <w:szCs w:val="20"/>
              </w:rPr>
              <w:t>–</w:t>
            </w:r>
            <w:r>
              <w:rPr>
                <w:rFonts w:ascii="Times New Roman" w:hAnsi="Times New Roman" w:cs="Times New Roman" w:hint="eastAsia"/>
                <w:sz w:val="20"/>
                <w:szCs w:val="20"/>
              </w:rPr>
              <w:t>14.6)</w:t>
            </w:r>
          </w:p>
        </w:tc>
        <w:tc>
          <w:tcPr>
            <w:tcW w:w="2982" w:type="dxa"/>
            <w:shd w:val="clear" w:color="000000" w:fill="FFFFFF"/>
            <w:tcMar>
              <w:left w:w="108" w:type="dxa"/>
              <w:right w:w="108" w:type="dxa"/>
            </w:tcMar>
          </w:tcPr>
          <w:p w14:paraId="092116C3" w14:textId="3A2AA463"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1.11 (1.01-1.2</w:t>
            </w:r>
            <w:r w:rsidR="00D751F8" w:rsidRPr="00D751F8">
              <w:rPr>
                <w:rFonts w:ascii="Times New Roman" w:hAnsi="Times New Roman" w:cs="Times New Roman" w:hint="eastAsia"/>
                <w:sz w:val="20"/>
                <w:szCs w:val="20"/>
              </w:rPr>
              <w:t>3</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5572DFC0"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0.0288</w:t>
            </w:r>
          </w:p>
        </w:tc>
      </w:tr>
      <w:tr w:rsidR="00CD241B" w:rsidRPr="00D41B69" w14:paraId="01EC7A1B" w14:textId="77777777" w:rsidTr="006E50B3">
        <w:trPr>
          <w:trHeight w:val="456"/>
        </w:trPr>
        <w:tc>
          <w:tcPr>
            <w:tcW w:w="812" w:type="dxa"/>
            <w:shd w:val="clear" w:color="000000" w:fill="FFFFFF"/>
          </w:tcPr>
          <w:p w14:paraId="6EB300E3"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45-55</w:t>
            </w:r>
          </w:p>
          <w:p w14:paraId="6435EA97"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years</w:t>
            </w:r>
          </w:p>
        </w:tc>
        <w:tc>
          <w:tcPr>
            <w:tcW w:w="1811" w:type="dxa"/>
            <w:shd w:val="clear" w:color="000000" w:fill="FFFFFF"/>
          </w:tcPr>
          <w:p w14:paraId="037592E1"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eastAsia="Times New Roman" w:hAnsi="Times New Roman" w:cs="Times New Roman"/>
                <w:sz w:val="20"/>
                <w:szCs w:val="20"/>
              </w:rPr>
              <w:t>Total Bilirubin</w:t>
            </w:r>
          </w:p>
        </w:tc>
        <w:tc>
          <w:tcPr>
            <w:tcW w:w="2016" w:type="dxa"/>
            <w:shd w:val="clear" w:color="000000" w:fill="FFFFFF"/>
            <w:tcMar>
              <w:left w:w="108" w:type="dxa"/>
              <w:right w:w="108" w:type="dxa"/>
            </w:tcMar>
          </w:tcPr>
          <w:p w14:paraId="5090640E"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139</w:t>
            </w:r>
          </w:p>
          <w:p w14:paraId="4E5B4E44"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(1</w:t>
            </w:r>
            <w:r w:rsidRPr="00D41B69">
              <w:rPr>
                <w:rFonts w:ascii="Times New Roman" w:hAnsi="Times New Roman" w:cs="Times New Roman" w:hint="eastAsia"/>
                <w:sz w:val="20"/>
                <w:szCs w:val="20"/>
              </w:rPr>
              <w:t>0.</w:t>
            </w:r>
            <w:r>
              <w:rPr>
                <w:rFonts w:ascii="Times New Roman" w:hAnsi="Times New Roman" w:cs="Times New Roman" w:hint="eastAsia"/>
                <w:sz w:val="20"/>
                <w:szCs w:val="20"/>
              </w:rPr>
              <w:t>2</w:t>
            </w:r>
            <w:r w:rsidRPr="00D41B69">
              <w:rPr>
                <w:rFonts w:ascii="Times New Roman" w:hAnsi="Times New Roman" w:cs="Times New Roman"/>
                <w:sz w:val="20"/>
                <w:szCs w:val="20"/>
              </w:rPr>
              <w:t xml:space="preserve">, </w:t>
            </w:r>
            <w:r w:rsidRPr="00D41B69">
              <w:rPr>
                <w:rFonts w:ascii="Times New Roman" w:hAnsi="Times New Roman" w:cs="Times New Roman" w:hint="eastAsia"/>
                <w:sz w:val="20"/>
                <w:szCs w:val="20"/>
              </w:rPr>
              <w:t>6</w:t>
            </w:r>
            <w:r w:rsidRPr="00D41B69">
              <w:rPr>
                <w:rFonts w:ascii="Times New Roman" w:hAnsi="Times New Roman" w:cs="Times New Roman"/>
                <w:sz w:val="20"/>
                <w:szCs w:val="20"/>
              </w:rPr>
              <w:t>.</w:t>
            </w:r>
            <w:r>
              <w:rPr>
                <w:rFonts w:ascii="Times New Roman" w:hAnsi="Times New Roman" w:cs="Times New Roman" w:hint="eastAsia"/>
                <w:sz w:val="20"/>
                <w:szCs w:val="20"/>
              </w:rPr>
              <w:t>6</w:t>
            </w:r>
            <w:r w:rsidRPr="00D41B69">
              <w:rPr>
                <w:rFonts w:ascii="Times New Roman" w:hAnsi="Times New Roman" w:cs="Times New Roman"/>
                <w:sz w:val="20"/>
                <w:szCs w:val="20"/>
              </w:rPr>
              <w:t>–1</w:t>
            </w:r>
            <w:r w:rsidRPr="00D41B69">
              <w:rPr>
                <w:rFonts w:ascii="Times New Roman" w:hAnsi="Times New Roman" w:cs="Times New Roman" w:hint="eastAsia"/>
                <w:sz w:val="20"/>
                <w:szCs w:val="20"/>
              </w:rPr>
              <w:t>2</w:t>
            </w:r>
            <w:r w:rsidRPr="00D41B69">
              <w:rPr>
                <w:rFonts w:ascii="Times New Roman" w:hAnsi="Times New Roman" w:cs="Times New Roman"/>
                <w:sz w:val="20"/>
                <w:szCs w:val="20"/>
              </w:rPr>
              <w:t>.</w:t>
            </w:r>
            <w:r>
              <w:rPr>
                <w:rFonts w:ascii="Times New Roman" w:hAnsi="Times New Roman" w:cs="Times New Roman" w:hint="eastAsia"/>
                <w:sz w:val="20"/>
                <w:szCs w:val="20"/>
              </w:rPr>
              <w:t>8</w:t>
            </w:r>
            <w:r w:rsidRPr="00D41B69">
              <w:rPr>
                <w:rFonts w:ascii="Times New Roman" w:hAnsi="Times New Roman" w:cs="Times New Roman"/>
                <w:sz w:val="20"/>
                <w:szCs w:val="20"/>
              </w:rPr>
              <w:t>)</w:t>
            </w:r>
          </w:p>
        </w:tc>
        <w:tc>
          <w:tcPr>
            <w:tcW w:w="2982" w:type="dxa"/>
            <w:shd w:val="clear" w:color="000000" w:fill="FFFFFF"/>
            <w:tcMar>
              <w:left w:w="108" w:type="dxa"/>
              <w:right w:w="108" w:type="dxa"/>
            </w:tcMar>
          </w:tcPr>
          <w:p w14:paraId="1FD67719" w14:textId="0B6B0CED"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0.7</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 xml:space="preserve"> (0.62-0.9</w:t>
            </w:r>
            <w:r w:rsidR="00D751F8" w:rsidRPr="00D751F8">
              <w:rPr>
                <w:rFonts w:ascii="Times New Roman" w:hAnsi="Times New Roman" w:cs="Times New Roman" w:hint="eastAsia"/>
                <w:sz w:val="20"/>
                <w:szCs w:val="20"/>
              </w:rPr>
              <w:t>2</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01A3BF3F"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0.0043</w:t>
            </w:r>
          </w:p>
        </w:tc>
      </w:tr>
      <w:tr w:rsidR="00CD241B" w:rsidRPr="00D41B69" w14:paraId="2785AF30" w14:textId="77777777" w:rsidTr="006E50B3">
        <w:trPr>
          <w:trHeight w:val="456"/>
        </w:trPr>
        <w:tc>
          <w:tcPr>
            <w:tcW w:w="812" w:type="dxa"/>
            <w:shd w:val="clear" w:color="000000" w:fill="FFFFFF"/>
          </w:tcPr>
          <w:p w14:paraId="68150359"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092E52C0"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Albumin</w:t>
            </w:r>
          </w:p>
        </w:tc>
        <w:tc>
          <w:tcPr>
            <w:tcW w:w="2016" w:type="dxa"/>
            <w:shd w:val="clear" w:color="000000" w:fill="FFFFFF"/>
            <w:tcMar>
              <w:left w:w="108" w:type="dxa"/>
              <w:right w:w="108" w:type="dxa"/>
            </w:tcMar>
          </w:tcPr>
          <w:p w14:paraId="512939B6"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139</w:t>
            </w:r>
          </w:p>
          <w:p w14:paraId="3597CA2B"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(1</w:t>
            </w:r>
            <w:r w:rsidRPr="00D41B69">
              <w:rPr>
                <w:rFonts w:ascii="Times New Roman" w:hAnsi="Times New Roman" w:cs="Times New Roman" w:hint="eastAsia"/>
                <w:sz w:val="20"/>
                <w:szCs w:val="20"/>
              </w:rPr>
              <w:t>0.</w:t>
            </w:r>
            <w:r>
              <w:rPr>
                <w:rFonts w:ascii="Times New Roman" w:hAnsi="Times New Roman" w:cs="Times New Roman" w:hint="eastAsia"/>
                <w:sz w:val="20"/>
                <w:szCs w:val="20"/>
              </w:rPr>
              <w:t>2</w:t>
            </w:r>
            <w:r w:rsidRPr="00D41B69">
              <w:rPr>
                <w:rFonts w:ascii="Times New Roman" w:hAnsi="Times New Roman" w:cs="Times New Roman"/>
                <w:sz w:val="20"/>
                <w:szCs w:val="20"/>
              </w:rPr>
              <w:t xml:space="preserve">, </w:t>
            </w:r>
            <w:r w:rsidRPr="00D41B69">
              <w:rPr>
                <w:rFonts w:ascii="Times New Roman" w:hAnsi="Times New Roman" w:cs="Times New Roman" w:hint="eastAsia"/>
                <w:sz w:val="20"/>
                <w:szCs w:val="20"/>
              </w:rPr>
              <w:t>6</w:t>
            </w:r>
            <w:r w:rsidRPr="00D41B69">
              <w:rPr>
                <w:rFonts w:ascii="Times New Roman" w:hAnsi="Times New Roman" w:cs="Times New Roman"/>
                <w:sz w:val="20"/>
                <w:szCs w:val="20"/>
              </w:rPr>
              <w:t>.</w:t>
            </w:r>
            <w:r>
              <w:rPr>
                <w:rFonts w:ascii="Times New Roman" w:hAnsi="Times New Roman" w:cs="Times New Roman" w:hint="eastAsia"/>
                <w:sz w:val="20"/>
                <w:szCs w:val="20"/>
              </w:rPr>
              <w:t>6</w:t>
            </w:r>
            <w:r w:rsidRPr="00D41B69">
              <w:rPr>
                <w:rFonts w:ascii="Times New Roman" w:hAnsi="Times New Roman" w:cs="Times New Roman"/>
                <w:sz w:val="20"/>
                <w:szCs w:val="20"/>
              </w:rPr>
              <w:t>–1</w:t>
            </w:r>
            <w:r w:rsidRPr="00D41B69">
              <w:rPr>
                <w:rFonts w:ascii="Times New Roman" w:hAnsi="Times New Roman" w:cs="Times New Roman" w:hint="eastAsia"/>
                <w:sz w:val="20"/>
                <w:szCs w:val="20"/>
              </w:rPr>
              <w:t>2</w:t>
            </w:r>
            <w:r w:rsidRPr="00D41B69">
              <w:rPr>
                <w:rFonts w:ascii="Times New Roman" w:hAnsi="Times New Roman" w:cs="Times New Roman"/>
                <w:sz w:val="20"/>
                <w:szCs w:val="20"/>
              </w:rPr>
              <w:t>.</w:t>
            </w:r>
            <w:r>
              <w:rPr>
                <w:rFonts w:ascii="Times New Roman" w:hAnsi="Times New Roman" w:cs="Times New Roman" w:hint="eastAsia"/>
                <w:sz w:val="20"/>
                <w:szCs w:val="20"/>
              </w:rPr>
              <w:t>8</w:t>
            </w:r>
            <w:r w:rsidRPr="00D41B69">
              <w:rPr>
                <w:rFonts w:ascii="Times New Roman" w:hAnsi="Times New Roman" w:cs="Times New Roman"/>
                <w:sz w:val="20"/>
                <w:szCs w:val="20"/>
              </w:rPr>
              <w:t>)</w:t>
            </w:r>
          </w:p>
        </w:tc>
        <w:tc>
          <w:tcPr>
            <w:tcW w:w="2982" w:type="dxa"/>
            <w:shd w:val="clear" w:color="000000" w:fill="FFFFFF"/>
            <w:tcMar>
              <w:left w:w="108" w:type="dxa"/>
              <w:right w:w="108" w:type="dxa"/>
            </w:tcMar>
          </w:tcPr>
          <w:p w14:paraId="1B339F4D" w14:textId="756238A6"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w:t>
            </w:r>
            <w:r w:rsidR="00D751F8" w:rsidRPr="00D751F8">
              <w:rPr>
                <w:rFonts w:ascii="Times New Roman" w:hAnsi="Times New Roman" w:cs="Times New Roman" w:hint="eastAsia"/>
                <w:sz w:val="20"/>
                <w:szCs w:val="20"/>
              </w:rPr>
              <w:t>90</w:t>
            </w:r>
            <w:r w:rsidRPr="00D751F8">
              <w:rPr>
                <w:rFonts w:ascii="Times New Roman" w:hAnsi="Times New Roman" w:cs="Times New Roman" w:hint="eastAsia"/>
                <w:sz w:val="20"/>
                <w:szCs w:val="20"/>
              </w:rPr>
              <w:t xml:space="preserve"> (0.76-1.0</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267311FC"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0.1952</w:t>
            </w:r>
          </w:p>
        </w:tc>
      </w:tr>
      <w:tr w:rsidR="00CD241B" w:rsidRPr="00D41B69" w14:paraId="7EA42170" w14:textId="77777777" w:rsidTr="006E50B3">
        <w:trPr>
          <w:trHeight w:val="456"/>
        </w:trPr>
        <w:tc>
          <w:tcPr>
            <w:tcW w:w="812" w:type="dxa"/>
            <w:shd w:val="clear" w:color="000000" w:fill="FFFFFF"/>
          </w:tcPr>
          <w:p w14:paraId="4E9E9895"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3550654B" w14:textId="77777777" w:rsidR="00CD241B" w:rsidRPr="00DB3FF6"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w:t>
            </w:r>
            <w:r w:rsidRPr="00E03040">
              <w:rPr>
                <w:rFonts w:ascii="Times New Roman" w:hAnsi="Times New Roman" w:cs="Times New Roman" w:hint="eastAsia"/>
                <w:sz w:val="20"/>
                <w:szCs w:val="20"/>
              </w:rPr>
              <w:t>latelet</w:t>
            </w:r>
          </w:p>
        </w:tc>
        <w:tc>
          <w:tcPr>
            <w:tcW w:w="2016" w:type="dxa"/>
            <w:shd w:val="clear" w:color="000000" w:fill="FFFFFF"/>
            <w:tcMar>
              <w:left w:w="108" w:type="dxa"/>
              <w:right w:w="108" w:type="dxa"/>
            </w:tcMar>
          </w:tcPr>
          <w:p w14:paraId="684ACDED"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139</w:t>
            </w:r>
          </w:p>
          <w:p w14:paraId="18CAFB94"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hAnsi="Times New Roman" w:cs="Times New Roman"/>
                <w:sz w:val="20"/>
                <w:szCs w:val="20"/>
              </w:rPr>
              <w:t>(1</w:t>
            </w:r>
            <w:r w:rsidRPr="00D41B69">
              <w:rPr>
                <w:rFonts w:ascii="Times New Roman" w:hAnsi="Times New Roman" w:cs="Times New Roman" w:hint="eastAsia"/>
                <w:sz w:val="20"/>
                <w:szCs w:val="20"/>
              </w:rPr>
              <w:t>0.</w:t>
            </w:r>
            <w:r>
              <w:rPr>
                <w:rFonts w:ascii="Times New Roman" w:hAnsi="Times New Roman" w:cs="Times New Roman" w:hint="eastAsia"/>
                <w:sz w:val="20"/>
                <w:szCs w:val="20"/>
              </w:rPr>
              <w:t>2</w:t>
            </w:r>
            <w:r w:rsidRPr="00D41B69">
              <w:rPr>
                <w:rFonts w:ascii="Times New Roman" w:hAnsi="Times New Roman" w:cs="Times New Roman"/>
                <w:sz w:val="20"/>
                <w:szCs w:val="20"/>
              </w:rPr>
              <w:t xml:space="preserve">, </w:t>
            </w:r>
            <w:r w:rsidRPr="00D41B69">
              <w:rPr>
                <w:rFonts w:ascii="Times New Roman" w:hAnsi="Times New Roman" w:cs="Times New Roman" w:hint="eastAsia"/>
                <w:sz w:val="20"/>
                <w:szCs w:val="20"/>
              </w:rPr>
              <w:t>6</w:t>
            </w:r>
            <w:r w:rsidRPr="00D41B69">
              <w:rPr>
                <w:rFonts w:ascii="Times New Roman" w:hAnsi="Times New Roman" w:cs="Times New Roman"/>
                <w:sz w:val="20"/>
                <w:szCs w:val="20"/>
              </w:rPr>
              <w:t>.</w:t>
            </w:r>
            <w:r>
              <w:rPr>
                <w:rFonts w:ascii="Times New Roman" w:hAnsi="Times New Roman" w:cs="Times New Roman" w:hint="eastAsia"/>
                <w:sz w:val="20"/>
                <w:szCs w:val="20"/>
              </w:rPr>
              <w:t>6</w:t>
            </w:r>
            <w:r w:rsidRPr="00D41B69">
              <w:rPr>
                <w:rFonts w:ascii="Times New Roman" w:hAnsi="Times New Roman" w:cs="Times New Roman"/>
                <w:sz w:val="20"/>
                <w:szCs w:val="20"/>
              </w:rPr>
              <w:t>–1</w:t>
            </w:r>
            <w:r w:rsidRPr="00D41B69">
              <w:rPr>
                <w:rFonts w:ascii="Times New Roman" w:hAnsi="Times New Roman" w:cs="Times New Roman" w:hint="eastAsia"/>
                <w:sz w:val="20"/>
                <w:szCs w:val="20"/>
              </w:rPr>
              <w:t>2</w:t>
            </w:r>
            <w:r w:rsidRPr="00D41B69">
              <w:rPr>
                <w:rFonts w:ascii="Times New Roman" w:hAnsi="Times New Roman" w:cs="Times New Roman"/>
                <w:sz w:val="20"/>
                <w:szCs w:val="20"/>
              </w:rPr>
              <w:t>.</w:t>
            </w:r>
            <w:r>
              <w:rPr>
                <w:rFonts w:ascii="Times New Roman" w:hAnsi="Times New Roman" w:cs="Times New Roman" w:hint="eastAsia"/>
                <w:sz w:val="20"/>
                <w:szCs w:val="20"/>
              </w:rPr>
              <w:t>8</w:t>
            </w:r>
            <w:r w:rsidRPr="00D41B69">
              <w:rPr>
                <w:rFonts w:ascii="Times New Roman" w:hAnsi="Times New Roman" w:cs="Times New Roman"/>
                <w:sz w:val="20"/>
                <w:szCs w:val="20"/>
              </w:rPr>
              <w:t>)</w:t>
            </w:r>
          </w:p>
        </w:tc>
        <w:tc>
          <w:tcPr>
            <w:tcW w:w="2982" w:type="dxa"/>
            <w:shd w:val="clear" w:color="000000" w:fill="FFFFFF"/>
            <w:tcMar>
              <w:left w:w="108" w:type="dxa"/>
              <w:right w:w="108" w:type="dxa"/>
            </w:tcMar>
          </w:tcPr>
          <w:p w14:paraId="3E22279F" w14:textId="7B59FB4D"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1.23 (1.0</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-1.4</w:t>
            </w:r>
            <w:r w:rsidR="00D751F8" w:rsidRPr="00D751F8">
              <w:rPr>
                <w:rFonts w:ascii="Times New Roman" w:hAnsi="Times New Roman" w:cs="Times New Roman" w:hint="eastAsia"/>
                <w:sz w:val="20"/>
                <w:szCs w:val="20"/>
              </w:rPr>
              <w:t>4</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3F56C3D9"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0.0075</w:t>
            </w:r>
          </w:p>
        </w:tc>
      </w:tr>
      <w:tr w:rsidR="00CD241B" w:rsidRPr="00D41B69" w14:paraId="3A6FEB3D" w14:textId="77777777" w:rsidTr="006E50B3">
        <w:trPr>
          <w:trHeight w:val="456"/>
        </w:trPr>
        <w:tc>
          <w:tcPr>
            <w:tcW w:w="812" w:type="dxa"/>
            <w:shd w:val="clear" w:color="000000" w:fill="FFFFFF"/>
          </w:tcPr>
          <w:p w14:paraId="79A3BC12"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55-65</w:t>
            </w:r>
          </w:p>
          <w:p w14:paraId="1972FE72" w14:textId="77777777" w:rsidR="00CD241B" w:rsidRPr="00D41B69" w:rsidRDefault="00CD241B" w:rsidP="006E50B3">
            <w:pPr>
              <w:spacing w:after="0"/>
              <w:jc w:val="center"/>
              <w:rPr>
                <w:rFonts w:ascii="Times New Roman" w:eastAsia="Times New Roman" w:hAnsi="Times New Roman" w:cs="Times New Roman"/>
                <w:sz w:val="20"/>
                <w:szCs w:val="20"/>
              </w:rPr>
            </w:pPr>
            <w:r>
              <w:rPr>
                <w:rFonts w:ascii="Times New Roman" w:hAnsi="Times New Roman" w:cs="Times New Roman" w:hint="eastAsia"/>
                <w:sz w:val="20"/>
                <w:szCs w:val="20"/>
              </w:rPr>
              <w:t>years</w:t>
            </w:r>
          </w:p>
        </w:tc>
        <w:tc>
          <w:tcPr>
            <w:tcW w:w="1811" w:type="dxa"/>
            <w:shd w:val="clear" w:color="000000" w:fill="FFFFFF"/>
          </w:tcPr>
          <w:p w14:paraId="6B981149"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eastAsia="Times New Roman" w:hAnsi="Times New Roman" w:cs="Times New Roman"/>
                <w:sz w:val="20"/>
                <w:szCs w:val="20"/>
              </w:rPr>
              <w:t>Total Bilirubin</w:t>
            </w:r>
          </w:p>
        </w:tc>
        <w:tc>
          <w:tcPr>
            <w:tcW w:w="2016" w:type="dxa"/>
            <w:shd w:val="clear" w:color="000000" w:fill="FFFFFF"/>
            <w:tcMar>
              <w:left w:w="108" w:type="dxa"/>
              <w:right w:w="108" w:type="dxa"/>
            </w:tcMar>
          </w:tcPr>
          <w:p w14:paraId="43DC0E5D"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130</w:t>
            </w:r>
          </w:p>
          <w:p w14:paraId="6C1FCE8A"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(9.4, 5.2</w:t>
            </w:r>
            <w:r w:rsidRPr="00D41B69">
              <w:rPr>
                <w:rFonts w:ascii="Times New Roman" w:hAnsi="Times New Roman" w:cs="Times New Roman"/>
                <w:sz w:val="20"/>
                <w:szCs w:val="20"/>
              </w:rPr>
              <w:t>–</w:t>
            </w:r>
            <w:r>
              <w:rPr>
                <w:rFonts w:ascii="Times New Roman" w:hAnsi="Times New Roman" w:cs="Times New Roman" w:hint="eastAsia"/>
                <w:sz w:val="20"/>
                <w:szCs w:val="20"/>
              </w:rPr>
              <w:t>12.1)</w:t>
            </w:r>
          </w:p>
        </w:tc>
        <w:tc>
          <w:tcPr>
            <w:tcW w:w="2982" w:type="dxa"/>
            <w:shd w:val="clear" w:color="000000" w:fill="FFFFFF"/>
            <w:tcMar>
              <w:left w:w="108" w:type="dxa"/>
              <w:right w:w="108" w:type="dxa"/>
            </w:tcMar>
          </w:tcPr>
          <w:p w14:paraId="1B436C49" w14:textId="6B8E9ED9"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0.99 (0.8</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-1.15)</w:t>
            </w:r>
          </w:p>
        </w:tc>
        <w:tc>
          <w:tcPr>
            <w:tcW w:w="1219" w:type="dxa"/>
            <w:shd w:val="clear" w:color="000000" w:fill="FFFFFF"/>
            <w:tcMar>
              <w:left w:w="108" w:type="dxa"/>
              <w:right w:w="108" w:type="dxa"/>
            </w:tcMar>
          </w:tcPr>
          <w:p w14:paraId="049DF295"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0.9357</w:t>
            </w:r>
          </w:p>
        </w:tc>
      </w:tr>
      <w:tr w:rsidR="00CD241B" w:rsidRPr="00D41B69" w14:paraId="64F969A8" w14:textId="77777777" w:rsidTr="006E50B3">
        <w:trPr>
          <w:trHeight w:val="456"/>
        </w:trPr>
        <w:tc>
          <w:tcPr>
            <w:tcW w:w="812" w:type="dxa"/>
            <w:shd w:val="clear" w:color="000000" w:fill="FFFFFF"/>
          </w:tcPr>
          <w:p w14:paraId="72A043F8"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095C85DF"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Albumin</w:t>
            </w:r>
          </w:p>
        </w:tc>
        <w:tc>
          <w:tcPr>
            <w:tcW w:w="2016" w:type="dxa"/>
            <w:shd w:val="clear" w:color="000000" w:fill="FFFFFF"/>
            <w:tcMar>
              <w:left w:w="108" w:type="dxa"/>
              <w:right w:w="108" w:type="dxa"/>
            </w:tcMar>
          </w:tcPr>
          <w:p w14:paraId="3D886A65"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130</w:t>
            </w:r>
          </w:p>
          <w:p w14:paraId="356668E1"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(9.4, 5.2</w:t>
            </w:r>
            <w:r w:rsidRPr="00D41B69">
              <w:rPr>
                <w:rFonts w:ascii="Times New Roman" w:hAnsi="Times New Roman" w:cs="Times New Roman"/>
                <w:sz w:val="20"/>
                <w:szCs w:val="20"/>
              </w:rPr>
              <w:t>–</w:t>
            </w:r>
            <w:r>
              <w:rPr>
                <w:rFonts w:ascii="Times New Roman" w:hAnsi="Times New Roman" w:cs="Times New Roman" w:hint="eastAsia"/>
                <w:sz w:val="20"/>
                <w:szCs w:val="20"/>
              </w:rPr>
              <w:t>12.1)</w:t>
            </w:r>
          </w:p>
        </w:tc>
        <w:tc>
          <w:tcPr>
            <w:tcW w:w="2982" w:type="dxa"/>
            <w:shd w:val="clear" w:color="000000" w:fill="FFFFFF"/>
            <w:tcMar>
              <w:left w:w="108" w:type="dxa"/>
              <w:right w:w="108" w:type="dxa"/>
            </w:tcMar>
          </w:tcPr>
          <w:p w14:paraId="34D23E74" w14:textId="03FBD053"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0.91 (0.7</w:t>
            </w:r>
            <w:r w:rsidR="00D751F8" w:rsidRPr="00D751F8">
              <w:rPr>
                <w:rFonts w:ascii="Times New Roman" w:hAnsi="Times New Roman" w:cs="Times New Roman" w:hint="eastAsia"/>
                <w:sz w:val="20"/>
                <w:szCs w:val="20"/>
              </w:rPr>
              <w:t>7</w:t>
            </w:r>
            <w:r w:rsidRPr="00D751F8">
              <w:rPr>
                <w:rFonts w:ascii="Times New Roman" w:hAnsi="Times New Roman" w:cs="Times New Roman" w:hint="eastAsia"/>
                <w:sz w:val="20"/>
                <w:szCs w:val="20"/>
              </w:rPr>
              <w:t>-1.0</w:t>
            </w:r>
            <w:r w:rsidR="00D751F8" w:rsidRPr="00D751F8">
              <w:rPr>
                <w:rFonts w:ascii="Times New Roman" w:hAnsi="Times New Roman" w:cs="Times New Roman" w:hint="eastAsia"/>
                <w:sz w:val="20"/>
                <w:szCs w:val="20"/>
              </w:rPr>
              <w:t>8</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00B2C342"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0.2750</w:t>
            </w:r>
          </w:p>
        </w:tc>
      </w:tr>
      <w:tr w:rsidR="00CD241B" w:rsidRPr="00D41B69" w14:paraId="6AAECAAD" w14:textId="77777777" w:rsidTr="006E50B3">
        <w:trPr>
          <w:trHeight w:val="456"/>
        </w:trPr>
        <w:tc>
          <w:tcPr>
            <w:tcW w:w="812" w:type="dxa"/>
            <w:shd w:val="clear" w:color="000000" w:fill="FFFFFF"/>
          </w:tcPr>
          <w:p w14:paraId="4F573217"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5F297C69"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w:t>
            </w:r>
            <w:r w:rsidRPr="00E03040">
              <w:rPr>
                <w:rFonts w:ascii="Times New Roman" w:hAnsi="Times New Roman" w:cs="Times New Roman" w:hint="eastAsia"/>
                <w:sz w:val="20"/>
                <w:szCs w:val="20"/>
              </w:rPr>
              <w:t>latelet</w:t>
            </w:r>
          </w:p>
        </w:tc>
        <w:tc>
          <w:tcPr>
            <w:tcW w:w="2016" w:type="dxa"/>
            <w:shd w:val="clear" w:color="000000" w:fill="FFFFFF"/>
            <w:tcMar>
              <w:left w:w="108" w:type="dxa"/>
              <w:right w:w="108" w:type="dxa"/>
            </w:tcMar>
          </w:tcPr>
          <w:p w14:paraId="5596C31A"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130</w:t>
            </w:r>
          </w:p>
          <w:p w14:paraId="13C7990F"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(9.4, 5.2</w:t>
            </w:r>
            <w:r w:rsidRPr="00D41B69">
              <w:rPr>
                <w:rFonts w:ascii="Times New Roman" w:hAnsi="Times New Roman" w:cs="Times New Roman"/>
                <w:sz w:val="20"/>
                <w:szCs w:val="20"/>
              </w:rPr>
              <w:t>–</w:t>
            </w:r>
            <w:r>
              <w:rPr>
                <w:rFonts w:ascii="Times New Roman" w:hAnsi="Times New Roman" w:cs="Times New Roman" w:hint="eastAsia"/>
                <w:sz w:val="20"/>
                <w:szCs w:val="20"/>
              </w:rPr>
              <w:t>12.1)</w:t>
            </w:r>
          </w:p>
        </w:tc>
        <w:tc>
          <w:tcPr>
            <w:tcW w:w="2982" w:type="dxa"/>
            <w:shd w:val="clear" w:color="000000" w:fill="FFFFFF"/>
            <w:tcMar>
              <w:left w:w="108" w:type="dxa"/>
              <w:right w:w="108" w:type="dxa"/>
            </w:tcMar>
          </w:tcPr>
          <w:p w14:paraId="6B479B67" w14:textId="1B656248"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1.0</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 xml:space="preserve"> (0.8</w:t>
            </w:r>
            <w:r w:rsidR="00D751F8" w:rsidRPr="00D751F8">
              <w:rPr>
                <w:rFonts w:ascii="Times New Roman" w:hAnsi="Times New Roman" w:cs="Times New Roman" w:hint="eastAsia"/>
                <w:sz w:val="20"/>
                <w:szCs w:val="20"/>
              </w:rPr>
              <w:t>9</w:t>
            </w:r>
            <w:r w:rsidRPr="00D751F8">
              <w:rPr>
                <w:rFonts w:ascii="Times New Roman" w:hAnsi="Times New Roman" w:cs="Times New Roman" w:hint="eastAsia"/>
                <w:sz w:val="20"/>
                <w:szCs w:val="20"/>
              </w:rPr>
              <w:t>-1.26)</w:t>
            </w:r>
          </w:p>
        </w:tc>
        <w:tc>
          <w:tcPr>
            <w:tcW w:w="1219" w:type="dxa"/>
            <w:shd w:val="clear" w:color="000000" w:fill="FFFFFF"/>
            <w:tcMar>
              <w:left w:w="108" w:type="dxa"/>
              <w:right w:w="108" w:type="dxa"/>
            </w:tcMar>
          </w:tcPr>
          <w:p w14:paraId="3521BF25"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0.5256</w:t>
            </w:r>
          </w:p>
        </w:tc>
      </w:tr>
      <w:tr w:rsidR="00CD241B" w:rsidRPr="00D41B69" w14:paraId="180A70EE" w14:textId="77777777" w:rsidTr="006E50B3">
        <w:trPr>
          <w:trHeight w:val="456"/>
        </w:trPr>
        <w:tc>
          <w:tcPr>
            <w:tcW w:w="812" w:type="dxa"/>
            <w:shd w:val="clear" w:color="000000" w:fill="FFFFFF"/>
          </w:tcPr>
          <w:p w14:paraId="4EA23FB0" w14:textId="77777777" w:rsidR="00CD241B" w:rsidRPr="00DB3FF6" w:rsidRDefault="00CD241B" w:rsidP="006E50B3">
            <w:pPr>
              <w:spacing w:after="0"/>
              <w:jc w:val="center"/>
              <w:rPr>
                <w:rFonts w:ascii="Times New Roman" w:hAnsi="Times New Roman" w:cs="Times New Roman"/>
                <w:sz w:val="20"/>
                <w:szCs w:val="20"/>
              </w:rPr>
            </w:pPr>
            <w:r w:rsidRPr="00DB3FF6">
              <w:rPr>
                <w:rFonts w:ascii="Times New Roman" w:hAnsi="Times New Roman" w:cs="Times New Roman" w:hint="eastAsia"/>
                <w:sz w:val="20"/>
                <w:szCs w:val="20"/>
              </w:rPr>
              <w:t>&gt;</w:t>
            </w:r>
            <w:r>
              <w:rPr>
                <w:rFonts w:ascii="Times New Roman" w:hAnsi="Times New Roman" w:cs="Times New Roman" w:hint="eastAsia"/>
                <w:sz w:val="20"/>
                <w:szCs w:val="20"/>
              </w:rPr>
              <w:t xml:space="preserve"> 65 years</w:t>
            </w:r>
          </w:p>
        </w:tc>
        <w:tc>
          <w:tcPr>
            <w:tcW w:w="1811" w:type="dxa"/>
            <w:shd w:val="clear" w:color="000000" w:fill="FFFFFF"/>
          </w:tcPr>
          <w:p w14:paraId="417231E8" w14:textId="77777777" w:rsidR="00CD241B" w:rsidRPr="00D41B69" w:rsidRDefault="00CD241B" w:rsidP="006E50B3">
            <w:pPr>
              <w:spacing w:after="0"/>
              <w:jc w:val="center"/>
              <w:rPr>
                <w:rFonts w:ascii="Times New Roman" w:hAnsi="Times New Roman" w:cs="Times New Roman"/>
                <w:sz w:val="20"/>
                <w:szCs w:val="20"/>
              </w:rPr>
            </w:pPr>
            <w:r w:rsidRPr="00D41B69">
              <w:rPr>
                <w:rFonts w:ascii="Times New Roman" w:eastAsia="Times New Roman" w:hAnsi="Times New Roman" w:cs="Times New Roman"/>
                <w:sz w:val="20"/>
                <w:szCs w:val="20"/>
              </w:rPr>
              <w:t>Total Bilirubin</w:t>
            </w:r>
          </w:p>
        </w:tc>
        <w:tc>
          <w:tcPr>
            <w:tcW w:w="2016" w:type="dxa"/>
            <w:shd w:val="clear" w:color="000000" w:fill="FFFFFF"/>
            <w:tcMar>
              <w:left w:w="108" w:type="dxa"/>
              <w:right w:w="108" w:type="dxa"/>
            </w:tcMar>
          </w:tcPr>
          <w:p w14:paraId="54F16B7E"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75</w:t>
            </w:r>
          </w:p>
          <w:p w14:paraId="4CB5B549"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(5.1, 1.3</w:t>
            </w:r>
            <w:r w:rsidRPr="00D41B69">
              <w:rPr>
                <w:rFonts w:ascii="Times New Roman" w:hAnsi="Times New Roman" w:cs="Times New Roman"/>
                <w:sz w:val="20"/>
                <w:szCs w:val="20"/>
              </w:rPr>
              <w:t>–</w:t>
            </w:r>
            <w:r>
              <w:rPr>
                <w:rFonts w:ascii="Times New Roman" w:hAnsi="Times New Roman" w:cs="Times New Roman" w:hint="eastAsia"/>
                <w:sz w:val="20"/>
                <w:szCs w:val="20"/>
              </w:rPr>
              <w:t>8.9)</w:t>
            </w:r>
          </w:p>
        </w:tc>
        <w:tc>
          <w:tcPr>
            <w:tcW w:w="2982" w:type="dxa"/>
            <w:shd w:val="clear" w:color="000000" w:fill="FFFFFF"/>
            <w:tcMar>
              <w:left w:w="108" w:type="dxa"/>
              <w:right w:w="108" w:type="dxa"/>
            </w:tcMar>
          </w:tcPr>
          <w:p w14:paraId="71F89CAA" w14:textId="673B769F"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1.3</w:t>
            </w:r>
            <w:r w:rsidR="00D751F8" w:rsidRPr="00D751F8">
              <w:rPr>
                <w:rFonts w:ascii="Times New Roman" w:hAnsi="Times New Roman" w:cs="Times New Roman" w:hint="eastAsia"/>
                <w:sz w:val="20"/>
                <w:szCs w:val="20"/>
              </w:rPr>
              <w:t>2</w:t>
            </w:r>
            <w:r w:rsidRPr="00D751F8">
              <w:rPr>
                <w:rFonts w:ascii="Times New Roman" w:hAnsi="Times New Roman" w:cs="Times New Roman" w:hint="eastAsia"/>
                <w:sz w:val="20"/>
                <w:szCs w:val="20"/>
              </w:rPr>
              <w:t xml:space="preserve"> (1.0</w:t>
            </w:r>
            <w:r w:rsidR="00D751F8" w:rsidRPr="00D751F8">
              <w:rPr>
                <w:rFonts w:ascii="Times New Roman" w:hAnsi="Times New Roman" w:cs="Times New Roman" w:hint="eastAsia"/>
                <w:sz w:val="20"/>
                <w:szCs w:val="20"/>
              </w:rPr>
              <w:t>6</w:t>
            </w:r>
            <w:r w:rsidRPr="00D751F8">
              <w:rPr>
                <w:rFonts w:ascii="Times New Roman" w:hAnsi="Times New Roman" w:cs="Times New Roman" w:hint="eastAsia"/>
                <w:sz w:val="20"/>
                <w:szCs w:val="20"/>
              </w:rPr>
              <w:t>-1.64)</w:t>
            </w:r>
          </w:p>
        </w:tc>
        <w:tc>
          <w:tcPr>
            <w:tcW w:w="1219" w:type="dxa"/>
            <w:shd w:val="clear" w:color="000000" w:fill="FFFFFF"/>
            <w:tcMar>
              <w:left w:w="108" w:type="dxa"/>
              <w:right w:w="108" w:type="dxa"/>
            </w:tcMar>
          </w:tcPr>
          <w:p w14:paraId="699F1C38" w14:textId="77777777" w:rsidR="00CD241B" w:rsidRPr="00D751F8" w:rsidRDefault="00CD241B" w:rsidP="006E50B3">
            <w:pPr>
              <w:spacing w:after="0"/>
              <w:jc w:val="center"/>
              <w:rPr>
                <w:rFonts w:ascii="Times New Roman" w:hAnsi="Times New Roman" w:cs="Times New Roman"/>
                <w:color w:val="FF0000"/>
                <w:sz w:val="20"/>
                <w:szCs w:val="20"/>
              </w:rPr>
            </w:pPr>
            <w:r w:rsidRPr="00D751F8">
              <w:rPr>
                <w:rFonts w:ascii="Times New Roman" w:hAnsi="Times New Roman" w:cs="Times New Roman" w:hint="eastAsia"/>
                <w:sz w:val="20"/>
                <w:szCs w:val="20"/>
              </w:rPr>
              <w:t>0.0150</w:t>
            </w:r>
          </w:p>
        </w:tc>
      </w:tr>
      <w:tr w:rsidR="00CD241B" w:rsidRPr="00D41B69" w14:paraId="0B922F58" w14:textId="77777777" w:rsidTr="006E50B3">
        <w:trPr>
          <w:trHeight w:val="456"/>
        </w:trPr>
        <w:tc>
          <w:tcPr>
            <w:tcW w:w="812" w:type="dxa"/>
            <w:shd w:val="clear" w:color="000000" w:fill="FFFFFF"/>
          </w:tcPr>
          <w:p w14:paraId="639B131B" w14:textId="77777777" w:rsidR="00CD241B" w:rsidRDefault="00CD241B" w:rsidP="006E50B3">
            <w:pPr>
              <w:spacing w:after="0"/>
              <w:jc w:val="center"/>
              <w:rPr>
                <w:rFonts w:ascii="Times New Roman" w:hAnsi="Times New Roman" w:cs="Times New Roman"/>
                <w:sz w:val="20"/>
                <w:szCs w:val="20"/>
              </w:rPr>
            </w:pPr>
          </w:p>
        </w:tc>
        <w:tc>
          <w:tcPr>
            <w:tcW w:w="1811" w:type="dxa"/>
            <w:shd w:val="clear" w:color="000000" w:fill="FFFFFF"/>
          </w:tcPr>
          <w:p w14:paraId="4F38D8EF"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Albumin</w:t>
            </w:r>
          </w:p>
        </w:tc>
        <w:tc>
          <w:tcPr>
            <w:tcW w:w="2016" w:type="dxa"/>
            <w:shd w:val="clear" w:color="000000" w:fill="FFFFFF"/>
            <w:tcMar>
              <w:left w:w="108" w:type="dxa"/>
              <w:right w:w="108" w:type="dxa"/>
            </w:tcMar>
          </w:tcPr>
          <w:p w14:paraId="52E738C4"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75</w:t>
            </w:r>
          </w:p>
          <w:p w14:paraId="0B799F48"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(5.1, 1.3</w:t>
            </w:r>
            <w:r w:rsidRPr="00D41B69">
              <w:rPr>
                <w:rFonts w:ascii="Times New Roman" w:hAnsi="Times New Roman" w:cs="Times New Roman"/>
                <w:sz w:val="20"/>
                <w:szCs w:val="20"/>
              </w:rPr>
              <w:t>–</w:t>
            </w:r>
            <w:r>
              <w:rPr>
                <w:rFonts w:ascii="Times New Roman" w:hAnsi="Times New Roman" w:cs="Times New Roman" w:hint="eastAsia"/>
                <w:sz w:val="20"/>
                <w:szCs w:val="20"/>
              </w:rPr>
              <w:t>8.9)</w:t>
            </w:r>
          </w:p>
        </w:tc>
        <w:tc>
          <w:tcPr>
            <w:tcW w:w="2982" w:type="dxa"/>
            <w:shd w:val="clear" w:color="000000" w:fill="FFFFFF"/>
            <w:tcMar>
              <w:left w:w="108" w:type="dxa"/>
              <w:right w:w="108" w:type="dxa"/>
            </w:tcMar>
          </w:tcPr>
          <w:p w14:paraId="53E04C18" w14:textId="76999D2B"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w:t>
            </w:r>
            <w:r w:rsidR="00D751F8" w:rsidRPr="00D751F8">
              <w:rPr>
                <w:rFonts w:ascii="Times New Roman" w:hAnsi="Times New Roman" w:cs="Times New Roman" w:hint="eastAsia"/>
                <w:sz w:val="20"/>
                <w:szCs w:val="20"/>
              </w:rPr>
              <w:t>9</w:t>
            </w:r>
            <w:r w:rsidRPr="00D751F8">
              <w:rPr>
                <w:rFonts w:ascii="Times New Roman" w:hAnsi="Times New Roman" w:cs="Times New Roman" w:hint="eastAsia"/>
                <w:sz w:val="20"/>
                <w:szCs w:val="20"/>
              </w:rPr>
              <w:t xml:space="preserve"> (0.</w:t>
            </w:r>
            <w:r w:rsidR="00D751F8" w:rsidRPr="00D751F8">
              <w:rPr>
                <w:rFonts w:ascii="Times New Roman" w:hAnsi="Times New Roman" w:cs="Times New Roman" w:hint="eastAsia"/>
                <w:sz w:val="20"/>
                <w:szCs w:val="20"/>
              </w:rPr>
              <w:t>80</w:t>
            </w:r>
            <w:r w:rsidRPr="00D751F8">
              <w:rPr>
                <w:rFonts w:ascii="Times New Roman" w:hAnsi="Times New Roman" w:cs="Times New Roman" w:hint="eastAsia"/>
                <w:sz w:val="20"/>
                <w:szCs w:val="20"/>
              </w:rPr>
              <w:t>-1.2</w:t>
            </w:r>
            <w:r w:rsidR="00D751F8" w:rsidRPr="00D751F8">
              <w:rPr>
                <w:rFonts w:ascii="Times New Roman" w:hAnsi="Times New Roman" w:cs="Times New Roman" w:hint="eastAsia"/>
                <w:sz w:val="20"/>
                <w:szCs w:val="20"/>
              </w:rPr>
              <w:t>3</w:t>
            </w:r>
            <w:r w:rsidRPr="00D751F8">
              <w:rPr>
                <w:rFonts w:ascii="Times New Roman" w:hAnsi="Times New Roman" w:cs="Times New Roman" w:hint="eastAsia"/>
                <w:sz w:val="20"/>
                <w:szCs w:val="20"/>
              </w:rPr>
              <w:t>)</w:t>
            </w:r>
          </w:p>
        </w:tc>
        <w:tc>
          <w:tcPr>
            <w:tcW w:w="1219" w:type="dxa"/>
            <w:shd w:val="clear" w:color="000000" w:fill="FFFFFF"/>
            <w:tcMar>
              <w:left w:w="108" w:type="dxa"/>
              <w:right w:w="108" w:type="dxa"/>
            </w:tcMar>
          </w:tcPr>
          <w:p w14:paraId="5ED424BC"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0.9148</w:t>
            </w:r>
          </w:p>
        </w:tc>
      </w:tr>
      <w:tr w:rsidR="00CD241B" w:rsidRPr="00D41B69" w14:paraId="7E5576C3" w14:textId="77777777" w:rsidTr="006E50B3">
        <w:trPr>
          <w:trHeight w:val="456"/>
        </w:trPr>
        <w:tc>
          <w:tcPr>
            <w:tcW w:w="812" w:type="dxa"/>
            <w:tcBorders>
              <w:bottom w:val="single" w:sz="4" w:space="0" w:color="auto"/>
            </w:tcBorders>
            <w:shd w:val="clear" w:color="000000" w:fill="FFFFFF"/>
          </w:tcPr>
          <w:p w14:paraId="022EFDCB" w14:textId="77777777" w:rsidR="00CD241B" w:rsidRDefault="00CD241B" w:rsidP="006E50B3">
            <w:pPr>
              <w:spacing w:after="0"/>
              <w:jc w:val="center"/>
              <w:rPr>
                <w:rFonts w:ascii="Times New Roman" w:hAnsi="Times New Roman" w:cs="Times New Roman"/>
                <w:sz w:val="20"/>
                <w:szCs w:val="20"/>
              </w:rPr>
            </w:pPr>
          </w:p>
        </w:tc>
        <w:tc>
          <w:tcPr>
            <w:tcW w:w="1811" w:type="dxa"/>
            <w:tcBorders>
              <w:bottom w:val="single" w:sz="4" w:space="0" w:color="auto"/>
            </w:tcBorders>
            <w:shd w:val="clear" w:color="000000" w:fill="FFFFFF"/>
          </w:tcPr>
          <w:p w14:paraId="5FCAF869"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P</w:t>
            </w:r>
            <w:r w:rsidRPr="00E03040">
              <w:rPr>
                <w:rFonts w:ascii="Times New Roman" w:hAnsi="Times New Roman" w:cs="Times New Roman" w:hint="eastAsia"/>
                <w:sz w:val="20"/>
                <w:szCs w:val="20"/>
              </w:rPr>
              <w:t>latelet</w:t>
            </w:r>
          </w:p>
        </w:tc>
        <w:tc>
          <w:tcPr>
            <w:tcW w:w="2016" w:type="dxa"/>
            <w:tcBorders>
              <w:bottom w:val="single" w:sz="4" w:space="0" w:color="auto"/>
            </w:tcBorders>
            <w:shd w:val="clear" w:color="000000" w:fill="FFFFFF"/>
            <w:tcMar>
              <w:left w:w="108" w:type="dxa"/>
              <w:right w:w="108" w:type="dxa"/>
            </w:tcMar>
          </w:tcPr>
          <w:p w14:paraId="08A8BFAC" w14:textId="77777777" w:rsidR="00CD241B"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75</w:t>
            </w:r>
          </w:p>
          <w:p w14:paraId="4CCDE6B3" w14:textId="77777777" w:rsidR="00CD241B" w:rsidRPr="00D41B69" w:rsidRDefault="00CD241B" w:rsidP="006E50B3">
            <w:pPr>
              <w:spacing w:after="0"/>
              <w:jc w:val="center"/>
              <w:rPr>
                <w:rFonts w:ascii="Times New Roman" w:hAnsi="Times New Roman" w:cs="Times New Roman"/>
                <w:sz w:val="20"/>
                <w:szCs w:val="20"/>
              </w:rPr>
            </w:pPr>
            <w:r>
              <w:rPr>
                <w:rFonts w:ascii="Times New Roman" w:hAnsi="Times New Roman" w:cs="Times New Roman" w:hint="eastAsia"/>
                <w:sz w:val="20"/>
                <w:szCs w:val="20"/>
              </w:rPr>
              <w:t>(5.1, 1.3</w:t>
            </w:r>
            <w:r w:rsidRPr="00D41B69">
              <w:rPr>
                <w:rFonts w:ascii="Times New Roman" w:hAnsi="Times New Roman" w:cs="Times New Roman"/>
                <w:sz w:val="20"/>
                <w:szCs w:val="20"/>
              </w:rPr>
              <w:t>–</w:t>
            </w:r>
            <w:r>
              <w:rPr>
                <w:rFonts w:ascii="Times New Roman" w:hAnsi="Times New Roman" w:cs="Times New Roman" w:hint="eastAsia"/>
                <w:sz w:val="20"/>
                <w:szCs w:val="20"/>
              </w:rPr>
              <w:t>8.9)</w:t>
            </w:r>
          </w:p>
        </w:tc>
        <w:tc>
          <w:tcPr>
            <w:tcW w:w="2982" w:type="dxa"/>
            <w:tcBorders>
              <w:bottom w:val="single" w:sz="4" w:space="0" w:color="auto"/>
            </w:tcBorders>
            <w:shd w:val="clear" w:color="000000" w:fill="FFFFFF"/>
            <w:tcMar>
              <w:left w:w="108" w:type="dxa"/>
              <w:right w:w="108" w:type="dxa"/>
            </w:tcMar>
          </w:tcPr>
          <w:p w14:paraId="12184A3B" w14:textId="7FC4E81F"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0.9</w:t>
            </w:r>
            <w:r w:rsidR="00D751F8" w:rsidRPr="00D751F8">
              <w:rPr>
                <w:rFonts w:ascii="Times New Roman" w:hAnsi="Times New Roman" w:cs="Times New Roman" w:hint="eastAsia"/>
                <w:sz w:val="20"/>
                <w:szCs w:val="20"/>
              </w:rPr>
              <w:t xml:space="preserve">6 </w:t>
            </w:r>
            <w:r w:rsidRPr="00D751F8">
              <w:rPr>
                <w:rFonts w:ascii="Times New Roman" w:hAnsi="Times New Roman" w:cs="Times New Roman" w:hint="eastAsia"/>
                <w:sz w:val="20"/>
                <w:szCs w:val="20"/>
              </w:rPr>
              <w:t>(0.76-1.20)</w:t>
            </w:r>
          </w:p>
        </w:tc>
        <w:tc>
          <w:tcPr>
            <w:tcW w:w="1219" w:type="dxa"/>
            <w:tcBorders>
              <w:bottom w:val="single" w:sz="4" w:space="0" w:color="auto"/>
            </w:tcBorders>
            <w:shd w:val="clear" w:color="000000" w:fill="FFFFFF"/>
            <w:tcMar>
              <w:left w:w="108" w:type="dxa"/>
              <w:right w:w="108" w:type="dxa"/>
            </w:tcMar>
          </w:tcPr>
          <w:p w14:paraId="48E46DCF" w14:textId="77777777" w:rsidR="00CD241B" w:rsidRPr="00D751F8" w:rsidRDefault="00CD241B" w:rsidP="006E50B3">
            <w:pPr>
              <w:spacing w:after="0"/>
              <w:jc w:val="center"/>
              <w:rPr>
                <w:rFonts w:ascii="Times New Roman" w:hAnsi="Times New Roman" w:cs="Times New Roman"/>
                <w:sz w:val="20"/>
                <w:szCs w:val="20"/>
              </w:rPr>
            </w:pPr>
            <w:r w:rsidRPr="00D751F8">
              <w:rPr>
                <w:rFonts w:ascii="Times New Roman" w:hAnsi="Times New Roman" w:cs="Times New Roman" w:hint="eastAsia"/>
                <w:sz w:val="20"/>
                <w:szCs w:val="20"/>
              </w:rPr>
              <w:t>0.7008</w:t>
            </w:r>
          </w:p>
        </w:tc>
      </w:tr>
    </w:tbl>
    <w:p w14:paraId="2FBA0B81" w14:textId="77777777" w:rsidR="00CD241B" w:rsidRPr="00D41B69" w:rsidRDefault="00CD241B" w:rsidP="00CD241B">
      <w:pPr>
        <w:rPr>
          <w:rFonts w:ascii="Times New Roman" w:eastAsia="Times New Roman" w:hAnsi="Times New Roman" w:cs="Times New Roman"/>
          <w:sz w:val="20"/>
          <w:szCs w:val="20"/>
        </w:rPr>
      </w:pPr>
      <w:r w:rsidRPr="00D41B69">
        <w:rPr>
          <w:rFonts w:ascii="Times New Roman" w:eastAsia="Times New Roman" w:hAnsi="Times New Roman" w:cs="Times New Roman"/>
          <w:sz w:val="20"/>
          <w:szCs w:val="20"/>
        </w:rPr>
        <w:t>Abbreviations: CI, confidence interval; HR, hazard ratio.</w:t>
      </w:r>
    </w:p>
    <w:p w14:paraId="0F5826AA" w14:textId="77777777" w:rsidR="00CD241B" w:rsidRPr="00532C30" w:rsidRDefault="00CD241B" w:rsidP="00CD241B">
      <w:pPr>
        <w:rPr>
          <w:rFonts w:ascii="Times New Roman" w:hAnsi="Times New Roman" w:cs="Times New Roman"/>
          <w:sz w:val="20"/>
          <w:szCs w:val="20"/>
        </w:rPr>
      </w:pPr>
      <w:r w:rsidRPr="00D41B69">
        <w:rPr>
          <w:rFonts w:ascii="Times New Roman" w:eastAsia="맑은 고딕" w:hAnsi="Times New Roman" w:cs="Times New Roman"/>
          <w:sz w:val="20"/>
          <w:szCs w:val="20"/>
        </w:rPr>
        <w:t>§</w:t>
      </w:r>
      <w:r w:rsidRPr="00532C30">
        <w:rPr>
          <w:rFonts w:ascii="Times New Roman" w:eastAsia="Times New Roman" w:hAnsi="Times New Roman" w:cs="Times New Roman"/>
          <w:sz w:val="20"/>
          <w:szCs w:val="20"/>
        </w:rPr>
        <w:t>The Cox proportional hazards model was adjusted for age, smoking status, alcohol use, body mass index, family history of prostate cancer, and education level. This analysis also included additional adjustment for serum uric acid and creatinine as part of sensitivity analysis.</w:t>
      </w:r>
    </w:p>
    <w:p w14:paraId="161DAE45" w14:textId="77777777" w:rsidR="00933EA3" w:rsidRPr="00CD241B" w:rsidRDefault="00933EA3"/>
    <w:sectPr w:rsidR="00933EA3" w:rsidRPr="00CD241B" w:rsidSect="00CD241B">
      <w:pgSz w:w="16838" w:h="11906" w:orient="landscape"/>
      <w:pgMar w:top="1440" w:right="1701"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41B"/>
    <w:rsid w:val="005D66ED"/>
    <w:rsid w:val="006B628C"/>
    <w:rsid w:val="007E6551"/>
    <w:rsid w:val="00933EA3"/>
    <w:rsid w:val="00C53A6D"/>
    <w:rsid w:val="00CD241B"/>
    <w:rsid w:val="00D751F8"/>
    <w:rsid w:val="00E619E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0AF9"/>
  <w15:chartTrackingRefBased/>
  <w15:docId w15:val="{84F26B4A-63E2-4865-BC74-9695FEB0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241B"/>
    <w:pPr>
      <w:widowControl w:val="0"/>
      <w:wordWrap w:val="0"/>
      <w:autoSpaceDE w:val="0"/>
      <w:autoSpaceDN w:val="0"/>
    </w:pPr>
    <w:rPr>
      <w:rFonts w:asciiTheme="minorHAnsi"/>
    </w:rPr>
  </w:style>
  <w:style w:type="paragraph" w:styleId="1">
    <w:name w:val="heading 1"/>
    <w:basedOn w:val="a"/>
    <w:next w:val="a"/>
    <w:link w:val="1Char"/>
    <w:uiPriority w:val="9"/>
    <w:qFormat/>
    <w:rsid w:val="00CD241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D241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D241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D241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D241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D241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D241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D241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D241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D241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D241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D241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D241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D241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D241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D241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D241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D241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D241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D241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D241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D241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D241B"/>
    <w:pPr>
      <w:spacing w:before="160"/>
      <w:jc w:val="center"/>
    </w:pPr>
    <w:rPr>
      <w:rFonts w:asciiTheme="minorEastAsia"/>
      <w:i/>
      <w:iCs/>
      <w:color w:val="404040" w:themeColor="text1" w:themeTint="BF"/>
    </w:rPr>
  </w:style>
  <w:style w:type="character" w:customStyle="1" w:styleId="Char1">
    <w:name w:val="인용 Char"/>
    <w:basedOn w:val="a0"/>
    <w:link w:val="a5"/>
    <w:uiPriority w:val="29"/>
    <w:rsid w:val="00CD241B"/>
    <w:rPr>
      <w:i/>
      <w:iCs/>
      <w:color w:val="404040" w:themeColor="text1" w:themeTint="BF"/>
    </w:rPr>
  </w:style>
  <w:style w:type="paragraph" w:styleId="a6">
    <w:name w:val="List Paragraph"/>
    <w:basedOn w:val="a"/>
    <w:uiPriority w:val="34"/>
    <w:qFormat/>
    <w:rsid w:val="00CD241B"/>
    <w:pPr>
      <w:ind w:left="720"/>
      <w:contextualSpacing/>
    </w:pPr>
    <w:rPr>
      <w:rFonts w:asciiTheme="minorEastAsia"/>
    </w:rPr>
  </w:style>
  <w:style w:type="character" w:styleId="a7">
    <w:name w:val="Intense Emphasis"/>
    <w:basedOn w:val="a0"/>
    <w:uiPriority w:val="21"/>
    <w:qFormat/>
    <w:rsid w:val="00CD241B"/>
    <w:rPr>
      <w:i/>
      <w:iCs/>
      <w:color w:val="0F4761" w:themeColor="accent1" w:themeShade="BF"/>
    </w:rPr>
  </w:style>
  <w:style w:type="paragraph" w:styleId="a8">
    <w:name w:val="Intense Quote"/>
    <w:basedOn w:val="a"/>
    <w:next w:val="a"/>
    <w:link w:val="Char2"/>
    <w:uiPriority w:val="30"/>
    <w:qFormat/>
    <w:rsid w:val="00CD241B"/>
    <w:pPr>
      <w:pBdr>
        <w:top w:val="single" w:sz="4" w:space="10" w:color="0F4761" w:themeColor="accent1" w:themeShade="BF"/>
        <w:bottom w:val="single" w:sz="4" w:space="10" w:color="0F4761" w:themeColor="accent1" w:themeShade="BF"/>
      </w:pBdr>
      <w:spacing w:before="360" w:after="360"/>
      <w:ind w:left="864" w:right="864"/>
      <w:jc w:val="center"/>
    </w:pPr>
    <w:rPr>
      <w:rFonts w:asciiTheme="minorEastAsia"/>
      <w:i/>
      <w:iCs/>
      <w:color w:val="0F4761" w:themeColor="accent1" w:themeShade="BF"/>
    </w:rPr>
  </w:style>
  <w:style w:type="character" w:customStyle="1" w:styleId="Char2">
    <w:name w:val="강한 인용 Char"/>
    <w:basedOn w:val="a0"/>
    <w:link w:val="a8"/>
    <w:uiPriority w:val="30"/>
    <w:rsid w:val="00CD241B"/>
    <w:rPr>
      <w:i/>
      <w:iCs/>
      <w:color w:val="0F4761" w:themeColor="accent1" w:themeShade="BF"/>
    </w:rPr>
  </w:style>
  <w:style w:type="character" w:styleId="a9">
    <w:name w:val="Intense Reference"/>
    <w:basedOn w:val="a0"/>
    <w:uiPriority w:val="32"/>
    <w:qFormat/>
    <w:rsid w:val="00CD24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종원 신</dc:creator>
  <cp:keywords/>
  <dc:description/>
  <cp:lastModifiedBy>종원 신</cp:lastModifiedBy>
  <cp:revision>2</cp:revision>
  <dcterms:created xsi:type="dcterms:W3CDTF">2025-05-15T15:46:00Z</dcterms:created>
  <dcterms:modified xsi:type="dcterms:W3CDTF">2025-08-26T00:17:00Z</dcterms:modified>
</cp:coreProperties>
</file>